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806" w:rsidRDefault="0006147C">
      <w:pPr>
        <w:spacing w:after="0" w:line="240" w:lineRule="auto"/>
        <w:jc w:val="center"/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8C1C8C" w:rsidRDefault="008C1C8C" w:rsidP="00185B77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_DdeLink__186_2900823682"/>
    </w:p>
    <w:p w:rsidR="008C1C8C" w:rsidRDefault="008C1C8C" w:rsidP="00185B77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1C8C" w:rsidRDefault="008C1C8C" w:rsidP="00185B77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1C8C" w:rsidRDefault="008C1C8C" w:rsidP="00185B77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1C8C" w:rsidRDefault="008C1C8C" w:rsidP="00185B77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1C8C" w:rsidRDefault="008C1C8C" w:rsidP="00185B77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1C8C" w:rsidRDefault="008C1C8C" w:rsidP="00185B77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1C8C" w:rsidRDefault="008C1C8C" w:rsidP="00185B77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1C8C" w:rsidRDefault="008C1C8C" w:rsidP="00185B77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1C8C" w:rsidRDefault="008C1C8C" w:rsidP="00185B77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1C8C" w:rsidRDefault="008C1C8C" w:rsidP="00185B77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1C8C" w:rsidRDefault="008C1C8C" w:rsidP="00185B77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1C8C" w:rsidRDefault="008C1C8C" w:rsidP="00185B77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5806" w:rsidRDefault="0006147C" w:rsidP="00185B77">
      <w:pPr>
        <w:spacing w:after="0" w:line="240" w:lineRule="exact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FC60ED">
        <w:rPr>
          <w:rFonts w:ascii="Times New Roman" w:hAnsi="Times New Roman" w:cs="Times New Roman"/>
          <w:bCs/>
          <w:sz w:val="28"/>
          <w:szCs w:val="28"/>
        </w:rPr>
        <w:t>б утверждении положения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60ED">
        <w:rPr>
          <w:rFonts w:ascii="Times New Roman" w:hAnsi="Times New Roman" w:cs="Times New Roman"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Комиссии по увековечению памяти </w:t>
      </w:r>
      <w:r w:rsidR="008C1C8C">
        <w:rPr>
          <w:rFonts w:ascii="Times New Roman" w:hAnsi="Times New Roman" w:cs="Times New Roman"/>
          <w:bCs/>
          <w:sz w:val="28"/>
          <w:szCs w:val="28"/>
        </w:rPr>
        <w:t xml:space="preserve">граждан </w:t>
      </w:r>
      <w:r w:rsidR="008C1C8C">
        <w:rPr>
          <w:rFonts w:ascii="Times New Roman" w:hAnsi="Times New Roman" w:cs="Times New Roman"/>
          <w:bCs/>
          <w:kern w:val="2"/>
          <w:sz w:val="28"/>
          <w:szCs w:val="28"/>
        </w:rPr>
        <w:t>на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bookmarkEnd w:id="0"/>
      <w:r w:rsidR="008C1C8C">
        <w:rPr>
          <w:rFonts w:ascii="Times New Roman" w:hAnsi="Times New Roman" w:cs="Times New Roman"/>
          <w:bCs/>
          <w:kern w:val="2"/>
          <w:sz w:val="28"/>
          <w:szCs w:val="28"/>
        </w:rPr>
        <w:t>территории Советского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городского округа Ставропольского края</w:t>
      </w:r>
    </w:p>
    <w:p w:rsidR="00395806" w:rsidRDefault="00395806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95806" w:rsidRPr="008C1C8C" w:rsidRDefault="0006147C" w:rsidP="008C1C8C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 основании решения Совета депутатов Советского го</w:t>
      </w:r>
      <w:r w:rsidR="008C1C8C">
        <w:rPr>
          <w:rFonts w:ascii="Times New Roman" w:eastAsia="Times New Roman" w:hAnsi="Times New Roman" w:cs="Times New Roman"/>
          <w:bCs/>
          <w:sz w:val="28"/>
          <w:szCs w:val="28"/>
        </w:rPr>
        <w:t xml:space="preserve">родского округа Ставропольского края от 8 декабря 2022 г.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23 «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Об утверждении 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Порядка присвоения имен муниципальным организациям, наименований элементам </w:t>
      </w:r>
      <w:proofErr w:type="spellStart"/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улично</w:t>
      </w:r>
      <w:proofErr w:type="spellEnd"/>
      <w:r w:rsidR="008C1C8C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-</w:t>
      </w:r>
      <w:r w:rsidR="008C1C8C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дорожной сети на </w:t>
      </w:r>
      <w:r w:rsidR="008C1C8C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территории Советского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 городского округа Ставропольского края»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в целях увековечения памяти граждан Российской Федерации, проживавших на территории Советского района Ставропольского края, администрация Советского городского округа Ставропольского края </w:t>
      </w:r>
    </w:p>
    <w:p w:rsidR="00395806" w:rsidRDefault="00395806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95806" w:rsidRDefault="0006147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ПОСТАНОВЛЯЕТ:</w:t>
      </w:r>
    </w:p>
    <w:p w:rsidR="00395806" w:rsidRDefault="0039580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95806" w:rsidRDefault="0006147C">
      <w:pPr>
        <w:spacing w:after="0" w:line="240" w:lineRule="auto"/>
        <w:ind w:firstLine="708"/>
        <w:jc w:val="both"/>
        <w:outlineLvl w:val="1"/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 Утвердить прилагаемое положение о Комиссии по увековечению памяти граждан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 на </w:t>
      </w:r>
      <w:r w:rsidR="008C1C8C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территории Советского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 городского округа Ставропольского края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95806" w:rsidRDefault="00395806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95806" w:rsidRDefault="00185B77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06147C">
        <w:rPr>
          <w:rFonts w:ascii="Times New Roman" w:eastAsia="Times New Roman" w:hAnsi="Times New Roman" w:cs="Times New Roman"/>
          <w:bCs/>
          <w:sz w:val="28"/>
          <w:szCs w:val="28"/>
        </w:rPr>
        <w:t xml:space="preserve">. Обнародовать настоящее постановление в форме размещения в сетевом издании </w:t>
      </w:r>
      <w:r w:rsidR="008C1C8C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06147C">
        <w:rPr>
          <w:rFonts w:ascii="Times New Roman" w:eastAsia="Times New Roman" w:hAnsi="Times New Roman" w:cs="Times New Roman"/>
          <w:bCs/>
          <w:sz w:val="28"/>
          <w:szCs w:val="28"/>
        </w:rPr>
        <w:t>сайте муниципальных правовых актов Советского городского округа и в муниципальных библиотеках.</w:t>
      </w:r>
    </w:p>
    <w:p w:rsidR="00395806" w:rsidRDefault="00395806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95806" w:rsidRDefault="00185B77">
      <w:pPr>
        <w:spacing w:after="0" w:line="240" w:lineRule="auto"/>
        <w:ind w:firstLine="708"/>
        <w:jc w:val="both"/>
        <w:outlineLvl w:val="1"/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06147C">
        <w:rPr>
          <w:rFonts w:ascii="Times New Roman" w:eastAsia="Times New Roman" w:hAnsi="Times New Roman" w:cs="Times New Roman"/>
          <w:bCs/>
          <w:sz w:val="28"/>
          <w:szCs w:val="28"/>
        </w:rPr>
        <w:t>. Контроль за выполнением настоящего постановления оставляю за собой.</w:t>
      </w:r>
    </w:p>
    <w:p w:rsidR="00395806" w:rsidRDefault="00395806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95806" w:rsidRDefault="00185B77">
      <w:pPr>
        <w:spacing w:after="0" w:line="240" w:lineRule="auto"/>
        <w:ind w:firstLine="708"/>
        <w:jc w:val="both"/>
        <w:outlineLvl w:val="1"/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06147C">
        <w:rPr>
          <w:rFonts w:ascii="Times New Roman" w:eastAsia="Times New Roman" w:hAnsi="Times New Roman" w:cs="Times New Roman"/>
          <w:bCs/>
          <w:sz w:val="28"/>
          <w:szCs w:val="28"/>
        </w:rPr>
        <w:t>. Настоящее постановление вступает в силу с даты официального обнародования в форм</w:t>
      </w:r>
      <w:r w:rsidR="008C1C8C">
        <w:rPr>
          <w:rFonts w:ascii="Times New Roman" w:eastAsia="Times New Roman" w:hAnsi="Times New Roman" w:cs="Times New Roman"/>
          <w:bCs/>
          <w:sz w:val="28"/>
          <w:szCs w:val="28"/>
        </w:rPr>
        <w:t>е размещения в сетевом издании -</w:t>
      </w:r>
      <w:r w:rsidR="0006147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сайте муниципальных правовых актов Советского городского округа Ставропольского края.</w:t>
      </w:r>
    </w:p>
    <w:p w:rsidR="00395806" w:rsidRDefault="0039580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95806" w:rsidRDefault="0039580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95806" w:rsidRDefault="0006147C" w:rsidP="008C1C8C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 исполняющий полномочия</w:t>
      </w:r>
    </w:p>
    <w:p w:rsidR="00395806" w:rsidRDefault="0006147C" w:rsidP="008C1C8C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Советского городского округа </w:t>
      </w:r>
    </w:p>
    <w:p w:rsidR="00176F56" w:rsidRDefault="0006147C" w:rsidP="008C1C8C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края,</w:t>
      </w:r>
      <w:r w:rsidR="008C1C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заместитель </w:t>
      </w:r>
    </w:p>
    <w:p w:rsidR="00176F56" w:rsidRDefault="008C1C8C" w:rsidP="008C1C8C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администрации - </w:t>
      </w:r>
      <w:r w:rsidR="0006147C">
        <w:rPr>
          <w:rFonts w:ascii="Times New Roman" w:hAnsi="Times New Roman"/>
          <w:sz w:val="28"/>
          <w:szCs w:val="28"/>
        </w:rPr>
        <w:t xml:space="preserve">начальник </w:t>
      </w:r>
    </w:p>
    <w:p w:rsidR="00176F56" w:rsidRDefault="0006147C" w:rsidP="008C1C8C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Управления сельского хозяйства</w:t>
      </w:r>
      <w:r w:rsidR="008C1C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охраны </w:t>
      </w:r>
    </w:p>
    <w:p w:rsidR="00176F56" w:rsidRDefault="0006147C" w:rsidP="008C1C8C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окружающей среды администрации</w:t>
      </w:r>
      <w:r w:rsidR="008C1C8C">
        <w:rPr>
          <w:rFonts w:ascii="Times New Roman" w:hAnsi="Times New Roman"/>
          <w:sz w:val="28"/>
          <w:szCs w:val="28"/>
        </w:rPr>
        <w:t xml:space="preserve"> </w:t>
      </w:r>
    </w:p>
    <w:p w:rsidR="00E36906" w:rsidRDefault="0006147C" w:rsidP="008C1C8C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Советского городского </w:t>
      </w:r>
      <w:r w:rsidR="008C1C8C">
        <w:rPr>
          <w:rFonts w:ascii="Times New Roman" w:hAnsi="Times New Roman"/>
          <w:sz w:val="28"/>
          <w:szCs w:val="28"/>
        </w:rPr>
        <w:t xml:space="preserve">округа </w:t>
      </w:r>
    </w:p>
    <w:p w:rsidR="00127140" w:rsidRDefault="008C1C8C" w:rsidP="00127140">
      <w:pPr>
        <w:spacing w:after="0" w:line="240" w:lineRule="exac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</w:t>
      </w:r>
      <w:r w:rsidR="0006147C">
        <w:rPr>
          <w:rFonts w:ascii="Times New Roman" w:hAnsi="Times New Roman" w:cs="Times New Roman"/>
          <w:bCs/>
          <w:sz w:val="28"/>
          <w:szCs w:val="28"/>
        </w:rPr>
        <w:t xml:space="preserve"> края</w:t>
      </w:r>
      <w:r w:rsidR="0006147C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</w:t>
      </w:r>
      <w:r w:rsidR="00176F56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E36906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06147C">
        <w:rPr>
          <w:rFonts w:ascii="Times New Roman" w:hAnsi="Times New Roman" w:cs="Times New Roman"/>
          <w:bCs/>
          <w:sz w:val="28"/>
          <w:szCs w:val="28"/>
        </w:rPr>
        <w:t>А.И. Коберняков</w:t>
      </w:r>
    </w:p>
    <w:p w:rsidR="00127140" w:rsidRDefault="0012714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E36906" w:rsidRDefault="00E36906" w:rsidP="00127140">
      <w:pPr>
        <w:spacing w:after="0" w:line="240" w:lineRule="exac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6906" w:rsidRDefault="00E36906" w:rsidP="000C7857">
      <w:pPr>
        <w:spacing w:after="0" w:line="240" w:lineRule="exact"/>
        <w:ind w:left="2832"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95806" w:rsidRPr="000C7857" w:rsidRDefault="00444B0F" w:rsidP="000C7857">
      <w:pPr>
        <w:spacing w:after="0" w:line="240" w:lineRule="exact"/>
        <w:ind w:left="2832" w:firstLine="708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>УТВЕРЖДЕ</w:t>
      </w:r>
      <w:r w:rsidR="0006147C">
        <w:rPr>
          <w:rFonts w:ascii="Times New Roman" w:hAnsi="Times New Roman" w:cs="Times New Roman"/>
          <w:bCs/>
          <w:sz w:val="28"/>
          <w:szCs w:val="28"/>
        </w:rPr>
        <w:t>НО</w:t>
      </w:r>
    </w:p>
    <w:p w:rsidR="00395806" w:rsidRDefault="0006147C" w:rsidP="000C785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постановлением администрации</w:t>
      </w:r>
    </w:p>
    <w:p w:rsidR="00395806" w:rsidRDefault="0006147C" w:rsidP="000C7857">
      <w:pPr>
        <w:spacing w:after="0" w:line="240" w:lineRule="auto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Советского городского округа</w:t>
      </w:r>
    </w:p>
    <w:p w:rsidR="00395806" w:rsidRDefault="0006147C" w:rsidP="000C7857">
      <w:pPr>
        <w:spacing w:after="0" w:line="240" w:lineRule="auto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Ставропольского края</w:t>
      </w:r>
    </w:p>
    <w:p w:rsidR="00395806" w:rsidRDefault="0006147C" w:rsidP="000C7857">
      <w:pPr>
        <w:spacing w:after="0" w:line="240" w:lineRule="auto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от </w:t>
      </w:r>
      <w:r w:rsidR="000C7857">
        <w:rPr>
          <w:rFonts w:ascii="Times New Roman" w:hAnsi="Times New Roman" w:cs="Times New Roman"/>
          <w:bCs/>
          <w:sz w:val="28"/>
          <w:szCs w:val="28"/>
        </w:rPr>
        <w:t>«___» января 2023 г.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7857">
        <w:rPr>
          <w:rFonts w:ascii="Times New Roman" w:hAnsi="Times New Roman" w:cs="Times New Roman"/>
          <w:bCs/>
          <w:sz w:val="28"/>
          <w:szCs w:val="28"/>
        </w:rPr>
        <w:t>№ ___</w:t>
      </w:r>
    </w:p>
    <w:p w:rsidR="00395806" w:rsidRDefault="0006147C" w:rsidP="000C7857">
      <w:pPr>
        <w:spacing w:after="0" w:line="240" w:lineRule="auto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95806" w:rsidRDefault="00395806" w:rsidP="000C7857">
      <w:pPr>
        <w:tabs>
          <w:tab w:val="center" w:pos="-284"/>
          <w:tab w:val="center" w:pos="354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95806" w:rsidRDefault="0006147C">
      <w:pPr>
        <w:tabs>
          <w:tab w:val="center" w:pos="-284"/>
          <w:tab w:val="center" w:pos="354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395806" w:rsidRDefault="00185B77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о </w:t>
      </w:r>
      <w:r w:rsidR="0006147C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Комиссии по увековечению памяти граждан на </w:t>
      </w:r>
      <w:bookmarkStart w:id="1" w:name="__DdeLink__530_4088639644"/>
      <w:r w:rsidR="000C7857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территории Советского</w:t>
      </w:r>
      <w:r w:rsidR="0006147C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 городского округа Ставропольского края</w:t>
      </w:r>
      <w:bookmarkEnd w:id="1"/>
    </w:p>
    <w:p w:rsidR="00395806" w:rsidRDefault="0039580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95806" w:rsidRDefault="0006147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sz w:val="28"/>
          <w:szCs w:val="28"/>
        </w:rPr>
        <w:t>. Общие положения</w:t>
      </w:r>
      <w:bookmarkStart w:id="2" w:name="_GoBack"/>
      <w:bookmarkEnd w:id="2"/>
    </w:p>
    <w:p w:rsidR="00395806" w:rsidRDefault="0039580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95806" w:rsidRDefault="0006147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1.1. Комиссии по увековечению памяти граждан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 на территории  Советского городского округа Ставропольского края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</w:t>
      </w:r>
      <w:r w:rsidR="00185B77">
        <w:rPr>
          <w:rFonts w:ascii="Times New Roman" w:hAnsi="Times New Roman" w:cs="Times New Roman"/>
          <w:bCs/>
          <w:sz w:val="28"/>
          <w:szCs w:val="28"/>
        </w:rPr>
        <w:t xml:space="preserve"> -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Комиссия) создана  в целях увековечения памяти граждан Российской Федерации, проживавших на территории Советско</w:t>
      </w:r>
      <w:r w:rsidR="009C3A12">
        <w:rPr>
          <w:rFonts w:ascii="Times New Roman" w:hAnsi="Times New Roman" w:cs="Times New Roman"/>
          <w:bCs/>
          <w:sz w:val="28"/>
          <w:szCs w:val="28"/>
        </w:rPr>
        <w:t>го района Ставропольского края.</w:t>
      </w:r>
    </w:p>
    <w:p w:rsidR="00395806" w:rsidRDefault="0006147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Комиссия является постоянно действующим совещательным коллегиальным органом</w:t>
      </w:r>
      <w:r w:rsidR="00185B77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члены которой осуществляют свои полномочия на общественных началах.</w:t>
      </w:r>
    </w:p>
    <w:p w:rsidR="00395806" w:rsidRDefault="0006147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Комиссия состоит из председателя, заместителя председателя, секретаря и членов комиссии. В состав комиссии могут входить главы территориальных органов администрац</w:t>
      </w:r>
      <w:r w:rsidR="009C3A12">
        <w:rPr>
          <w:rFonts w:ascii="Times New Roman" w:hAnsi="Times New Roman" w:cs="Times New Roman"/>
          <w:bCs/>
          <w:sz w:val="28"/>
          <w:szCs w:val="28"/>
        </w:rPr>
        <w:t>ии Советского городского округа Ставропольского края,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представители общественных объединений, депутаты Совета депутатов Советского городского округа</w:t>
      </w:r>
      <w:r w:rsidR="009C3A12">
        <w:rPr>
          <w:rFonts w:ascii="Times New Roman" w:hAnsi="Times New Roman" w:cs="Times New Roman"/>
          <w:bCs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bCs/>
          <w:sz w:val="28"/>
          <w:szCs w:val="28"/>
        </w:rPr>
        <w:t>. На заседания Комиссии могут быть приглашены специалисты различных организаций и ведомств, представители общественности для участия в принятии решений, рассматриваемых на заседании</w:t>
      </w:r>
      <w:r w:rsidR="00185B77">
        <w:rPr>
          <w:rFonts w:ascii="Times New Roman" w:hAnsi="Times New Roman" w:cs="Times New Roman"/>
          <w:bCs/>
          <w:sz w:val="28"/>
          <w:szCs w:val="28"/>
        </w:rPr>
        <w:t>.</w:t>
      </w:r>
    </w:p>
    <w:p w:rsidR="00395806" w:rsidRDefault="0039580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5806" w:rsidRDefault="0006147C">
      <w:pPr>
        <w:spacing w:after="0" w:line="240" w:lineRule="auto"/>
        <w:jc w:val="center"/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Cs/>
          <w:sz w:val="28"/>
          <w:szCs w:val="28"/>
        </w:rPr>
        <w:t>. ОСНОВНЫЕ ПОЛОЖЕНИЯ</w:t>
      </w:r>
    </w:p>
    <w:p w:rsidR="00395806" w:rsidRDefault="0039580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5806" w:rsidRDefault="0006147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2.1. Комиссия осуществляет свою деятельность в соответствии с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Порядком присвоения имен муниципальным организациям, наименований элементам улично-дорожной сети на территории  Советского городского округа Ставропольского края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имеет следующие основные полномочия:</w:t>
      </w:r>
    </w:p>
    <w:p w:rsidR="00395806" w:rsidRDefault="0006147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- рассматривает  ходатайства от  муниципальных организаций;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Советского городского округа Ставропольского края, </w:t>
      </w:r>
      <w:r>
        <w:rPr>
          <w:rFonts w:ascii="Times New Roman" w:hAnsi="Times New Roman" w:cs="Times New Roman"/>
          <w:sz w:val="28"/>
          <w:szCs w:val="28"/>
        </w:rPr>
        <w:t xml:space="preserve">инициативных групп физических лиц, органов территориального общественного самоуправления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Советского городского округа Ставропольского края, общественных объединений о 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присвоении имен муниципальным организациям, наименований элементам улично-дорожной сети на территории  Советского городского округа Ставропольского края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395806" w:rsidRDefault="0006147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поддерживает ходатайство или отклоняет ходатайство и направляет свои предложения Главе  Советского городского округа Ставропольского края.</w:t>
      </w:r>
    </w:p>
    <w:p w:rsidR="00395806" w:rsidRDefault="0006147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2.2. В рамках своей компетенции </w:t>
      </w:r>
      <w:r w:rsidR="00185B77"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>омиссия в случае необходимости проводит изучение общественного мнения с привлечением средств массовой информации.</w:t>
      </w:r>
    </w:p>
    <w:p w:rsidR="000C7857" w:rsidRDefault="000C7857" w:rsidP="000C785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95806" w:rsidRDefault="0006147C" w:rsidP="000C785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Cs/>
          <w:sz w:val="28"/>
          <w:szCs w:val="28"/>
        </w:rPr>
        <w:t>. ПРАВА КОМИССИИ</w:t>
      </w:r>
    </w:p>
    <w:p w:rsidR="00395806" w:rsidRDefault="0039580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95806" w:rsidRDefault="0006147C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3.1. Комиссия имеет право:</w:t>
      </w:r>
    </w:p>
    <w:p w:rsidR="00395806" w:rsidRDefault="000614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получать информацию, необходимую для выполнения возложенных на неё функций;</w:t>
      </w:r>
    </w:p>
    <w:p w:rsidR="00395806" w:rsidRDefault="000614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подготавливать заключительное решение по представленным в </w:t>
      </w:r>
      <w:r w:rsidR="00185B77"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 xml:space="preserve">омиссию предложениям и документам, давать ответы на поступившие в </w:t>
      </w:r>
      <w:r w:rsidR="00185B77"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>омиссию обращения;</w:t>
      </w:r>
    </w:p>
    <w:p w:rsidR="00395806" w:rsidRDefault="0006147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9C3A1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запрашивать от органов администрации Советского городского округа Ставропольского края, предприятий и организаций, их должностных лиц необходимые для своей деятельности материалы и документы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395806" w:rsidRDefault="000614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приглашать на свои заседания и заслушивать специалистов, экспертов, представителей общественности.</w:t>
      </w:r>
    </w:p>
    <w:p w:rsidR="00185B77" w:rsidRPr="00FC60ED" w:rsidRDefault="00185B77" w:rsidP="000C785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95806" w:rsidRDefault="0006147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Cs/>
          <w:sz w:val="28"/>
          <w:szCs w:val="28"/>
        </w:rPr>
        <w:t>. ОРГАНИЗАЦИЯ ДЕЯТЕЛЬНОСТИ КОМИССИИ</w:t>
      </w:r>
    </w:p>
    <w:p w:rsidR="00395806" w:rsidRDefault="0039580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95806" w:rsidRDefault="0006147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4.1.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Состав </w:t>
      </w:r>
      <w:r w:rsidR="00185B77">
        <w:rPr>
          <w:rFonts w:ascii="Times New Roman" w:eastAsia="Times New Roman" w:hAnsi="Times New Roman" w:cs="Times New Roman"/>
          <w:bCs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миссии утверждается правовым актом 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Советского городского округа  Ставропольского края.</w:t>
      </w:r>
    </w:p>
    <w:p w:rsidR="00395806" w:rsidRDefault="0006147C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4.2. Заседание комиссии проводится по мере необходимости.</w:t>
      </w:r>
    </w:p>
    <w:p w:rsidR="00395806" w:rsidRDefault="00061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Заседание комиссии проводит председатель комиссии, а в его отсутствие - заместитель председателя комиссии.</w:t>
      </w:r>
    </w:p>
    <w:p w:rsidR="00395806" w:rsidRDefault="0006147C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4.3. Заседание комиссии считается правомочным, если на нем присутствует более половины ее состава.</w:t>
      </w:r>
    </w:p>
    <w:p w:rsidR="00395806" w:rsidRDefault="00061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Решения </w:t>
      </w:r>
      <w:r w:rsidR="00185B77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омиссии принимаются простым большинством голосов присутствующих членов Комиссии путем открытого голосования. При равенстве голосов голос председательствующего является решающим.</w:t>
      </w:r>
    </w:p>
    <w:p w:rsidR="00395806" w:rsidRDefault="0006147C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Решения </w:t>
      </w:r>
      <w:r w:rsidR="00185B77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омиссии оформляются протоколом, который подписывается председателем (в его отсутствие - заместителем председателя) и секретарем комиссии.</w:t>
      </w:r>
    </w:p>
    <w:p w:rsidR="00395806" w:rsidRDefault="0006147C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4.4. Член </w:t>
      </w:r>
      <w:r w:rsidR="00185B77">
        <w:rPr>
          <w:rFonts w:ascii="Times New Roman" w:eastAsia="Times New Roman" w:hAnsi="Times New Roman" w:cs="Times New Roman"/>
          <w:bCs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миссии не согласный с принятым большинством голосов членов </w:t>
      </w:r>
      <w:r w:rsidR="00185B77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омиссии решением, </w:t>
      </w:r>
      <w:r w:rsidR="000C7857">
        <w:rPr>
          <w:rFonts w:ascii="Times New Roman" w:eastAsia="Times New Roman" w:hAnsi="Times New Roman" w:cs="Times New Roman"/>
          <w:bCs/>
          <w:sz w:val="28"/>
          <w:szCs w:val="28"/>
        </w:rPr>
        <w:t>вправе выразить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особое мнение по рассматриваемому </w:t>
      </w:r>
      <w:r w:rsidR="000C7857">
        <w:rPr>
          <w:rFonts w:ascii="Times New Roman" w:eastAsia="Times New Roman" w:hAnsi="Times New Roman" w:cs="Times New Roman"/>
          <w:bCs/>
          <w:sz w:val="28"/>
          <w:szCs w:val="28"/>
        </w:rPr>
        <w:t>вопросу изложить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его в письменном виде. Особое мнение прилагается к протоколу заседания </w:t>
      </w:r>
      <w:r w:rsidR="00185B77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омиссии.</w:t>
      </w:r>
    </w:p>
    <w:p w:rsidR="00395806" w:rsidRDefault="00061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4.5. Подготовку материалов для рассмотрения на заседании </w:t>
      </w:r>
      <w:r w:rsidR="00185B77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омиссии осуществляет секретарь </w:t>
      </w:r>
      <w:r w:rsidR="00185B77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омиссии.</w:t>
      </w:r>
    </w:p>
    <w:p w:rsidR="00E36906" w:rsidRDefault="00E36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36906" w:rsidRDefault="00E36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36906" w:rsidRDefault="00E36906" w:rsidP="00E369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Начальник управления имущественных </w:t>
      </w:r>
    </w:p>
    <w:p w:rsidR="00E36906" w:rsidRDefault="00E36906" w:rsidP="00E369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и земельных отношений администрации </w:t>
      </w:r>
    </w:p>
    <w:p w:rsidR="00E36906" w:rsidRDefault="00E36906" w:rsidP="00E369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Советского городского округа </w:t>
      </w:r>
    </w:p>
    <w:p w:rsidR="00E36906" w:rsidRPr="00E36906" w:rsidRDefault="00E36906" w:rsidP="00E369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Ставропольского края                                                                    В.Д. Мироненко</w:t>
      </w:r>
    </w:p>
    <w:sectPr w:rsidR="00E36906" w:rsidRPr="00E36906" w:rsidSect="00D16C7D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395806"/>
    <w:rsid w:val="0006147C"/>
    <w:rsid w:val="000C7857"/>
    <w:rsid w:val="00127140"/>
    <w:rsid w:val="00176F56"/>
    <w:rsid w:val="00185B77"/>
    <w:rsid w:val="00395806"/>
    <w:rsid w:val="00415C52"/>
    <w:rsid w:val="00444B0F"/>
    <w:rsid w:val="008C1C8C"/>
    <w:rsid w:val="009C3A12"/>
    <w:rsid w:val="00A12BCB"/>
    <w:rsid w:val="00D16C7D"/>
    <w:rsid w:val="00E36906"/>
    <w:rsid w:val="00FC6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1E2"/>
    <w:pPr>
      <w:spacing w:after="200" w:line="276" w:lineRule="auto"/>
    </w:pPr>
    <w:rPr>
      <w:sz w:val="22"/>
    </w:rPr>
  </w:style>
  <w:style w:type="paragraph" w:styleId="2">
    <w:name w:val="heading 2"/>
    <w:basedOn w:val="a0"/>
    <w:next w:val="a1"/>
    <w:qFormat/>
    <w:rsid w:val="00415C52"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basedOn w:val="a2"/>
    <w:uiPriority w:val="99"/>
    <w:unhideWhenUsed/>
    <w:rsid w:val="006650C0"/>
    <w:rPr>
      <w:color w:val="0000FF" w:themeColor="hyperlink"/>
      <w:u w:val="single"/>
    </w:rPr>
  </w:style>
  <w:style w:type="character" w:customStyle="1" w:styleId="a5">
    <w:name w:val="Текст выноски Знак"/>
    <w:basedOn w:val="a2"/>
    <w:uiPriority w:val="99"/>
    <w:semiHidden/>
    <w:qFormat/>
    <w:rsid w:val="000177C2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415C52"/>
    <w:rPr>
      <w:rFonts w:ascii="Times New Roman" w:hAnsi="Times New Roman" w:cs="Times New Roman"/>
      <w:bCs/>
      <w:color w:val="auto"/>
      <w:sz w:val="28"/>
      <w:szCs w:val="28"/>
      <w:u w:val="none"/>
    </w:rPr>
  </w:style>
  <w:style w:type="character" w:customStyle="1" w:styleId="ListLabel2">
    <w:name w:val="ListLabel 2"/>
    <w:qFormat/>
    <w:rsid w:val="00415C52"/>
    <w:rPr>
      <w:rFonts w:ascii="Times New Roman" w:hAnsi="Times New Roman" w:cs="Times New Roman"/>
      <w:bCs/>
      <w:color w:val="auto"/>
      <w:sz w:val="28"/>
      <w:szCs w:val="28"/>
      <w:u w:val="none"/>
    </w:rPr>
  </w:style>
  <w:style w:type="paragraph" w:customStyle="1" w:styleId="a0">
    <w:name w:val="Заголовок"/>
    <w:basedOn w:val="a"/>
    <w:next w:val="a1"/>
    <w:qFormat/>
    <w:rsid w:val="00415C5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415C52"/>
    <w:pPr>
      <w:spacing w:after="140"/>
    </w:pPr>
  </w:style>
  <w:style w:type="paragraph" w:styleId="a6">
    <w:name w:val="List"/>
    <w:basedOn w:val="a1"/>
    <w:rsid w:val="00415C52"/>
    <w:rPr>
      <w:rFonts w:cs="Mangal"/>
    </w:rPr>
  </w:style>
  <w:style w:type="paragraph" w:styleId="a7">
    <w:name w:val="caption"/>
    <w:basedOn w:val="a"/>
    <w:qFormat/>
    <w:rsid w:val="00415C5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415C52"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0177C2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0177C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b">
    <w:name w:val="No Spacing"/>
    <w:qFormat/>
    <w:rsid w:val="00415C52"/>
    <w:rPr>
      <w:rFonts w:eastAsia="Times New Roman" w:cs="Times New Roman"/>
      <w:sz w:val="22"/>
    </w:rPr>
  </w:style>
  <w:style w:type="paragraph" w:styleId="ac">
    <w:name w:val="Body Text Indent"/>
    <w:basedOn w:val="a"/>
    <w:link w:val="ad"/>
    <w:uiPriority w:val="99"/>
    <w:unhideWhenUsed/>
    <w:rsid w:val="00176F56"/>
    <w:pPr>
      <w:spacing w:after="120"/>
      <w:ind w:left="283"/>
    </w:pPr>
  </w:style>
  <w:style w:type="character" w:customStyle="1" w:styleId="ad">
    <w:name w:val="Основной текст с отступом Знак"/>
    <w:basedOn w:val="a2"/>
    <w:link w:val="ac"/>
    <w:uiPriority w:val="99"/>
    <w:rsid w:val="00176F56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77651-DBF7-4AF9-BF9A-E09E83483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dc:description/>
  <cp:lastModifiedBy>SUPER_VOVAN</cp:lastModifiedBy>
  <cp:revision>9</cp:revision>
  <cp:lastPrinted>2023-01-26T08:32:00Z</cp:lastPrinted>
  <dcterms:created xsi:type="dcterms:W3CDTF">2023-01-10T12:59:00Z</dcterms:created>
  <dcterms:modified xsi:type="dcterms:W3CDTF">2023-01-26T13:32:00Z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