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67" w:rsidRDefault="00CC0D67" w:rsidP="001E7F9A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2D" w:rsidRDefault="0025144B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D2D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25144B" w:rsidRPr="00BD2D2D" w:rsidRDefault="00A85D30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</w:t>
      </w:r>
      <w:r w:rsidRPr="00BD2D2D">
        <w:rPr>
          <w:rFonts w:ascii="Times New Roman" w:hAnsi="Times New Roman"/>
          <w:b/>
          <w:sz w:val="28"/>
          <w:szCs w:val="28"/>
        </w:rPr>
        <w:t>оветского городского округа</w:t>
      </w:r>
    </w:p>
    <w:p w:rsidR="0025144B" w:rsidRPr="00BD2D2D" w:rsidRDefault="00A85D30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D2D2D">
        <w:rPr>
          <w:rFonts w:ascii="Times New Roman" w:hAnsi="Times New Roman"/>
          <w:b/>
          <w:sz w:val="28"/>
          <w:szCs w:val="28"/>
        </w:rPr>
        <w:t>тавропольского края</w:t>
      </w:r>
    </w:p>
    <w:p w:rsidR="0025144B" w:rsidRPr="00BD2D2D" w:rsidRDefault="0025144B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4B" w:rsidRPr="00BD2D2D" w:rsidRDefault="0025144B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D2D">
        <w:rPr>
          <w:rFonts w:ascii="Times New Roman" w:hAnsi="Times New Roman"/>
          <w:b/>
          <w:sz w:val="28"/>
          <w:szCs w:val="28"/>
        </w:rPr>
        <w:t>РЕШЕНИЕ</w:t>
      </w:r>
    </w:p>
    <w:p w:rsidR="00CC0D67" w:rsidRDefault="00CC0D67" w:rsidP="00CC0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D67" w:rsidRPr="007604DD" w:rsidRDefault="00CC0D67" w:rsidP="00CC0D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04DD">
        <w:rPr>
          <w:rFonts w:ascii="Times New Roman" w:hAnsi="Times New Roman"/>
          <w:sz w:val="28"/>
          <w:szCs w:val="28"/>
        </w:rPr>
        <w:t xml:space="preserve">14 октября 2021 г.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604DD">
        <w:rPr>
          <w:rFonts w:ascii="Times New Roman" w:hAnsi="Times New Roman"/>
          <w:sz w:val="28"/>
          <w:szCs w:val="28"/>
        </w:rPr>
        <w:t xml:space="preserve">                               № 49</w:t>
      </w:r>
      <w:r>
        <w:rPr>
          <w:rFonts w:ascii="Times New Roman" w:hAnsi="Times New Roman"/>
          <w:sz w:val="28"/>
          <w:szCs w:val="28"/>
        </w:rPr>
        <w:t>7</w:t>
      </w:r>
    </w:p>
    <w:p w:rsidR="00CC0D67" w:rsidRPr="007604DD" w:rsidRDefault="00CC0D67" w:rsidP="00CC0D6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604DD">
        <w:rPr>
          <w:rFonts w:ascii="Times New Roman" w:hAnsi="Times New Roman"/>
          <w:sz w:val="28"/>
          <w:szCs w:val="28"/>
        </w:rPr>
        <w:t>г. Зеленокумск</w:t>
      </w:r>
    </w:p>
    <w:p w:rsidR="0025144B" w:rsidRDefault="0025144B" w:rsidP="00A177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582B" w:rsidRDefault="0072582B" w:rsidP="00A177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7EE" w:rsidRPr="00F6755F" w:rsidRDefault="005F713F" w:rsidP="00CB4F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13F">
        <w:rPr>
          <w:rFonts w:ascii="Times New Roman" w:hAnsi="Times New Roman"/>
          <w:sz w:val="28"/>
          <w:szCs w:val="28"/>
          <w:lang w:eastAsia="ru-RU"/>
        </w:rPr>
        <w:t>О</w:t>
      </w:r>
      <w:r w:rsidR="00034423" w:rsidRPr="005F713F">
        <w:rPr>
          <w:rFonts w:ascii="Times New Roman" w:hAnsi="Times New Roman"/>
          <w:sz w:val="28"/>
          <w:szCs w:val="28"/>
          <w:lang w:eastAsia="ru-RU"/>
        </w:rPr>
        <w:t>б</w:t>
      </w:r>
      <w:r w:rsidR="00034423" w:rsidRPr="005B32CC">
        <w:rPr>
          <w:rFonts w:ascii="Times New Roman" w:hAnsi="Times New Roman"/>
          <w:sz w:val="28"/>
          <w:szCs w:val="28"/>
          <w:lang w:eastAsia="ru-RU"/>
        </w:rPr>
        <w:t xml:space="preserve"> определении периодическ</w:t>
      </w:r>
      <w:r w:rsidR="00FC1954">
        <w:rPr>
          <w:rFonts w:ascii="Times New Roman" w:hAnsi="Times New Roman"/>
          <w:sz w:val="28"/>
          <w:szCs w:val="28"/>
          <w:lang w:eastAsia="ru-RU"/>
        </w:rPr>
        <w:t>ого печатного</w:t>
      </w:r>
      <w:r w:rsidR="00103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423" w:rsidRPr="005B32CC">
        <w:rPr>
          <w:rFonts w:ascii="Times New Roman" w:hAnsi="Times New Roman"/>
          <w:sz w:val="28"/>
          <w:szCs w:val="28"/>
          <w:lang w:eastAsia="ru-RU"/>
        </w:rPr>
        <w:t>издани</w:t>
      </w:r>
      <w:r w:rsidR="00FC1954">
        <w:rPr>
          <w:rFonts w:ascii="Times New Roman" w:hAnsi="Times New Roman"/>
          <w:sz w:val="28"/>
          <w:szCs w:val="28"/>
          <w:lang w:eastAsia="ru-RU"/>
        </w:rPr>
        <w:t>я</w:t>
      </w:r>
      <w:r w:rsidR="00034423" w:rsidRPr="005B32CC">
        <w:rPr>
          <w:rFonts w:ascii="Times New Roman" w:hAnsi="Times New Roman"/>
          <w:sz w:val="28"/>
          <w:szCs w:val="28"/>
          <w:lang w:eastAsia="ru-RU"/>
        </w:rPr>
        <w:t xml:space="preserve"> для официального</w:t>
      </w:r>
      <w:r w:rsidR="00103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423" w:rsidRPr="005B32CC">
        <w:rPr>
          <w:rFonts w:ascii="Times New Roman" w:hAnsi="Times New Roman"/>
          <w:sz w:val="28"/>
          <w:szCs w:val="28"/>
          <w:lang w:eastAsia="ru-RU"/>
        </w:rPr>
        <w:t xml:space="preserve">опубликования нормативных правовых </w:t>
      </w:r>
      <w:r w:rsidR="00034423" w:rsidRPr="00F6755F">
        <w:rPr>
          <w:rFonts w:ascii="Times New Roman" w:hAnsi="Times New Roman"/>
          <w:sz w:val="28"/>
          <w:szCs w:val="28"/>
          <w:lang w:eastAsia="ru-RU"/>
        </w:rPr>
        <w:t xml:space="preserve">актов </w:t>
      </w:r>
      <w:r w:rsidR="00C767EE" w:rsidRPr="00F6755F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Советского городского округа Ставропольского края</w:t>
      </w:r>
    </w:p>
    <w:p w:rsidR="00C767EE" w:rsidRDefault="00C767EE" w:rsidP="00C76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C767EE" w:rsidRDefault="00C767EE" w:rsidP="00C76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945B0" w:rsidRDefault="00034423" w:rsidP="0003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2945B0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="002945B0" w:rsidRPr="002945B0">
        <w:rPr>
          <w:rFonts w:ascii="Times New Roman" w:hAnsi="Times New Roman"/>
          <w:sz w:val="28"/>
          <w:szCs w:val="28"/>
          <w:lang w:eastAsia="ru-RU"/>
        </w:rPr>
        <w:t>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Совет</w:t>
      </w:r>
      <w:r w:rsidR="002945B0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r w:rsidR="002945B0" w:rsidRPr="002945B0">
        <w:rPr>
          <w:rFonts w:ascii="Times New Roman" w:hAnsi="Times New Roman"/>
          <w:sz w:val="28"/>
          <w:szCs w:val="28"/>
          <w:lang w:eastAsia="ru-RU"/>
        </w:rPr>
        <w:t xml:space="preserve">Советского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</w:p>
    <w:p w:rsidR="002945B0" w:rsidRDefault="002945B0" w:rsidP="0003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5B0" w:rsidRPr="00276F2F" w:rsidRDefault="002945B0" w:rsidP="002945B0">
      <w:pPr>
        <w:rPr>
          <w:rFonts w:ascii="Times New Roman" w:hAnsi="Times New Roman"/>
          <w:sz w:val="28"/>
          <w:szCs w:val="28"/>
        </w:rPr>
      </w:pPr>
      <w:r w:rsidRPr="00276F2F">
        <w:rPr>
          <w:rFonts w:ascii="Times New Roman" w:hAnsi="Times New Roman"/>
          <w:sz w:val="28"/>
          <w:szCs w:val="28"/>
        </w:rPr>
        <w:t xml:space="preserve">           РЕШИЛ:</w:t>
      </w:r>
    </w:p>
    <w:p w:rsidR="00034423" w:rsidRPr="002945B0" w:rsidRDefault="00034423" w:rsidP="0003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Определить </w:t>
      </w:r>
      <w:r w:rsidR="002945B0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общественно-политическую газету </w:t>
      </w:r>
      <w:r w:rsidR="002945B0" w:rsidRPr="002945B0">
        <w:rPr>
          <w:rFonts w:ascii="Times New Roman" w:hAnsi="Times New Roman"/>
          <w:sz w:val="28"/>
          <w:szCs w:val="28"/>
          <w:lang w:eastAsia="ru-RU"/>
        </w:rPr>
        <w:t xml:space="preserve">Советского городского округа Ставропольского края </w:t>
      </w:r>
      <w:r w:rsidR="002945B0">
        <w:rPr>
          <w:rFonts w:ascii="Times New Roman" w:hAnsi="Times New Roman"/>
          <w:sz w:val="28"/>
          <w:szCs w:val="28"/>
          <w:lang w:eastAsia="ru-RU"/>
        </w:rPr>
        <w:t>«Панорама нашей жизни»</w:t>
      </w:r>
      <w:r w:rsidR="00CC0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45B0">
        <w:rPr>
          <w:rFonts w:ascii="Times New Roman" w:hAnsi="Times New Roman"/>
          <w:sz w:val="28"/>
          <w:szCs w:val="28"/>
          <w:lang w:eastAsia="ru-RU"/>
        </w:rPr>
        <w:t>периодическим печатным</w:t>
      </w:r>
      <w:r w:rsidR="00CC0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45B0">
        <w:rPr>
          <w:rFonts w:ascii="Times New Roman" w:hAnsi="Times New Roman"/>
          <w:sz w:val="28"/>
          <w:szCs w:val="28"/>
          <w:lang w:eastAsia="ru-RU"/>
        </w:rPr>
        <w:t>издани</w:t>
      </w:r>
      <w:r w:rsidR="00FC1954">
        <w:rPr>
          <w:rFonts w:ascii="Times New Roman" w:hAnsi="Times New Roman"/>
          <w:sz w:val="28"/>
          <w:szCs w:val="28"/>
          <w:lang w:eastAsia="ru-RU"/>
        </w:rPr>
        <w:t>е</w:t>
      </w:r>
      <w:r w:rsidR="002945B0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официального опубликования нормативных правовых </w:t>
      </w:r>
      <w:r w:rsidRPr="002945B0">
        <w:rPr>
          <w:rFonts w:ascii="Times New Roman" w:hAnsi="Times New Roman"/>
          <w:sz w:val="28"/>
          <w:szCs w:val="28"/>
          <w:lang w:eastAsia="ru-RU"/>
        </w:rPr>
        <w:t xml:space="preserve">актов </w:t>
      </w:r>
      <w:r w:rsidR="002945B0" w:rsidRPr="002945B0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Советского городского округа Ставропольского края</w:t>
      </w:r>
      <w:r w:rsidR="002945B0">
        <w:rPr>
          <w:rFonts w:ascii="Times New Roman" w:hAnsi="Times New Roman"/>
          <w:sz w:val="28"/>
          <w:szCs w:val="28"/>
          <w:lang w:eastAsia="ru-RU"/>
        </w:rPr>
        <w:t>, соглашений, заключаемых между органами</w:t>
      </w:r>
      <w:r w:rsidR="002945B0" w:rsidRPr="002945B0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Советского городского округа Ставропольского края</w:t>
      </w:r>
      <w:r w:rsidR="001634B0">
        <w:rPr>
          <w:rFonts w:ascii="Times New Roman" w:hAnsi="Times New Roman"/>
          <w:sz w:val="28"/>
          <w:szCs w:val="28"/>
          <w:lang w:eastAsia="ru-RU"/>
        </w:rPr>
        <w:t xml:space="preserve"> (далее – соглашение)</w:t>
      </w:r>
      <w:r w:rsidR="00E65141">
        <w:rPr>
          <w:rFonts w:ascii="Times New Roman" w:hAnsi="Times New Roman"/>
          <w:sz w:val="28"/>
          <w:szCs w:val="28"/>
          <w:lang w:eastAsia="ru-RU"/>
        </w:rPr>
        <w:t xml:space="preserve">,доведения до сведения жителей </w:t>
      </w:r>
      <w:r w:rsidR="00E65141" w:rsidRPr="002945B0">
        <w:rPr>
          <w:rFonts w:ascii="Times New Roman" w:hAnsi="Times New Roman"/>
          <w:sz w:val="28"/>
          <w:szCs w:val="28"/>
          <w:lang w:eastAsia="ru-RU"/>
        </w:rPr>
        <w:t>Советского городского округа Ставропольского края</w:t>
      </w:r>
      <w:r w:rsidR="00E65141">
        <w:rPr>
          <w:rFonts w:ascii="Times New Roman" w:hAnsi="Times New Roman"/>
          <w:sz w:val="28"/>
          <w:szCs w:val="28"/>
          <w:lang w:eastAsia="ru-RU"/>
        </w:rPr>
        <w:t xml:space="preserve"> официальной информации</w:t>
      </w:r>
      <w:r w:rsidR="00E65141" w:rsidRPr="002945B0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Советского городского округа Ставропольского края</w:t>
      </w:r>
      <w:r w:rsidRPr="002945B0">
        <w:rPr>
          <w:rFonts w:ascii="Times New Roman" w:hAnsi="Times New Roman"/>
          <w:sz w:val="28"/>
          <w:szCs w:val="28"/>
          <w:lang w:eastAsia="ru-RU"/>
        </w:rPr>
        <w:t>.</w:t>
      </w:r>
    </w:p>
    <w:p w:rsidR="00E65141" w:rsidRPr="00FC1954" w:rsidRDefault="00B52E21" w:rsidP="00CC0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FC195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65141" w:rsidRPr="00FC1954">
        <w:rPr>
          <w:rFonts w:ascii="Times New Roman" w:hAnsi="Times New Roman"/>
          <w:spacing w:val="2"/>
          <w:sz w:val="28"/>
          <w:szCs w:val="28"/>
        </w:rPr>
        <w:t xml:space="preserve">Признать утратившим силу решение Совета Советского муниципального района </w:t>
      </w:r>
      <w:r w:rsidR="00E65141" w:rsidRPr="00FC1954">
        <w:rPr>
          <w:rFonts w:ascii="Times New Roman" w:hAnsi="Times New Roman"/>
          <w:sz w:val="28"/>
          <w:szCs w:val="28"/>
        </w:rPr>
        <w:t xml:space="preserve">Ставропольского края от 16 июня 2006 г. № 195  «Об официальном печатном издании Совета </w:t>
      </w:r>
      <w:r w:rsidR="00E65141" w:rsidRPr="00FC1954">
        <w:rPr>
          <w:rFonts w:ascii="Times New Roman" w:hAnsi="Times New Roman"/>
          <w:spacing w:val="2"/>
          <w:sz w:val="28"/>
          <w:szCs w:val="28"/>
        </w:rPr>
        <w:t xml:space="preserve">Советского муниципального района </w:t>
      </w:r>
      <w:r w:rsidR="00E65141" w:rsidRPr="00FC1954">
        <w:rPr>
          <w:rFonts w:ascii="Times New Roman" w:hAnsi="Times New Roman"/>
          <w:sz w:val="28"/>
          <w:szCs w:val="28"/>
        </w:rPr>
        <w:t>Ставропольского края».</w:t>
      </w:r>
    </w:p>
    <w:p w:rsidR="00E65141" w:rsidRDefault="00FC1954" w:rsidP="00CC0D67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E65141">
        <w:rPr>
          <w:spacing w:val="2"/>
          <w:sz w:val="28"/>
          <w:szCs w:val="28"/>
        </w:rPr>
        <w:t xml:space="preserve">. </w:t>
      </w:r>
      <w:r w:rsidR="00A85D30" w:rsidRPr="00276F2F">
        <w:rPr>
          <w:spacing w:val="2"/>
          <w:sz w:val="28"/>
          <w:szCs w:val="28"/>
        </w:rPr>
        <w:t>Обнародовать настоящее решение 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  <w:r w:rsidR="00A85D30" w:rsidRPr="00276F2F">
        <w:rPr>
          <w:spacing w:val="2"/>
          <w:sz w:val="28"/>
          <w:szCs w:val="28"/>
        </w:rPr>
        <w:br/>
      </w:r>
    </w:p>
    <w:p w:rsidR="00E65141" w:rsidRPr="00276F2F" w:rsidRDefault="00FC1954" w:rsidP="00E651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</w:t>
      </w:r>
      <w:r w:rsidR="00E65141">
        <w:rPr>
          <w:spacing w:val="2"/>
          <w:sz w:val="28"/>
          <w:szCs w:val="28"/>
        </w:rPr>
        <w:t>.</w:t>
      </w:r>
      <w:r w:rsidR="00E65141" w:rsidRPr="00276F2F">
        <w:rPr>
          <w:spacing w:val="2"/>
          <w:sz w:val="28"/>
          <w:szCs w:val="28"/>
        </w:rPr>
        <w:t xml:space="preserve"> Настоящее    решение   вступает   в   силу   с   даты   официального обнародования   в   форме   размещения   в   сетевом   издании – сайте муниципальных   правовых   актов   Советского   городского   округа Ставропольского   края.</w:t>
      </w:r>
      <w:r w:rsidR="00E65141" w:rsidRPr="00276F2F">
        <w:rPr>
          <w:spacing w:val="2"/>
          <w:sz w:val="28"/>
          <w:szCs w:val="28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85D30" w:rsidRPr="00276F2F" w:rsidTr="00A85D30">
        <w:tc>
          <w:tcPr>
            <w:tcW w:w="4785" w:type="dxa"/>
            <w:shd w:val="clear" w:color="auto" w:fill="auto"/>
          </w:tcPr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141" w:rsidRPr="00276F2F" w:rsidRDefault="00E65141" w:rsidP="00E651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6AF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  <w:r w:rsidRPr="00871DD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F16AF" w:rsidRPr="00871DD0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DD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2F16AF" w:rsidRPr="00871DD0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DD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1DD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F16AF" w:rsidRPr="006022E4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022E4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022E4">
        <w:rPr>
          <w:rFonts w:ascii="Times New Roman" w:hAnsi="Times New Roman" w:cs="Times New Roman"/>
          <w:sz w:val="28"/>
          <w:szCs w:val="28"/>
        </w:rPr>
        <w:t>лавы администрации-</w:t>
      </w:r>
    </w:p>
    <w:p w:rsidR="002F16AF" w:rsidRPr="006022E4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 и</w:t>
      </w:r>
    </w:p>
    <w:p w:rsidR="002F16AF" w:rsidRPr="006022E4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>охраны окружающей среды администрации</w:t>
      </w:r>
    </w:p>
    <w:p w:rsidR="002F16AF" w:rsidRPr="006022E4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2F16AF" w:rsidRPr="006022E4" w:rsidRDefault="002F16AF" w:rsidP="002F16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2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022E4">
        <w:rPr>
          <w:rFonts w:ascii="Times New Roman" w:hAnsi="Times New Roman" w:cs="Times New Roman"/>
          <w:sz w:val="28"/>
          <w:szCs w:val="28"/>
        </w:rPr>
        <w:t>А.И.Коберняков</w:t>
      </w:r>
      <w:proofErr w:type="spellEnd"/>
    </w:p>
    <w:p w:rsidR="002F16AF" w:rsidRDefault="002F16AF" w:rsidP="002F16AF">
      <w:pPr>
        <w:pStyle w:val="a6"/>
        <w:ind w:firstLine="0"/>
        <w:rPr>
          <w:szCs w:val="28"/>
        </w:rPr>
      </w:pPr>
    </w:p>
    <w:p w:rsidR="002F16AF" w:rsidRPr="00871DD0" w:rsidRDefault="002F16AF" w:rsidP="002F16AF">
      <w:pPr>
        <w:pStyle w:val="a6"/>
        <w:ind w:firstLine="0"/>
        <w:rPr>
          <w:szCs w:val="28"/>
        </w:rPr>
      </w:pPr>
    </w:p>
    <w:p w:rsidR="002F16AF" w:rsidRPr="00871DD0" w:rsidRDefault="002F16AF" w:rsidP="002F16AF">
      <w:pPr>
        <w:pStyle w:val="a6"/>
        <w:ind w:firstLine="0"/>
        <w:rPr>
          <w:szCs w:val="28"/>
        </w:rPr>
      </w:pPr>
      <w:r w:rsidRPr="00871DD0">
        <w:rPr>
          <w:szCs w:val="28"/>
        </w:rPr>
        <w:t>Председатель Совета депутатов</w:t>
      </w:r>
    </w:p>
    <w:p w:rsidR="002F16AF" w:rsidRDefault="002F16AF" w:rsidP="002F16AF">
      <w:pPr>
        <w:pStyle w:val="a6"/>
        <w:ind w:firstLine="0"/>
        <w:rPr>
          <w:szCs w:val="28"/>
        </w:rPr>
      </w:pPr>
      <w:r w:rsidRPr="00871DD0">
        <w:rPr>
          <w:szCs w:val="28"/>
        </w:rPr>
        <w:t>Советского городского округа</w:t>
      </w:r>
    </w:p>
    <w:p w:rsidR="002F16AF" w:rsidRDefault="002F16AF" w:rsidP="002F16AF">
      <w:pPr>
        <w:pStyle w:val="a6"/>
        <w:ind w:firstLine="0"/>
        <w:rPr>
          <w:szCs w:val="28"/>
        </w:rPr>
      </w:pPr>
      <w:r w:rsidRPr="00871DD0">
        <w:rPr>
          <w:szCs w:val="28"/>
        </w:rPr>
        <w:t xml:space="preserve">Ставропольского края         </w:t>
      </w:r>
      <w:r w:rsidRPr="00871DD0">
        <w:rPr>
          <w:szCs w:val="28"/>
        </w:rPr>
        <w:tab/>
      </w:r>
      <w:r w:rsidRPr="00871DD0">
        <w:rPr>
          <w:szCs w:val="28"/>
        </w:rPr>
        <w:tab/>
        <w:t xml:space="preserve">                                        В.П. </w:t>
      </w:r>
      <w:proofErr w:type="spellStart"/>
      <w:r w:rsidRPr="00871DD0">
        <w:rPr>
          <w:szCs w:val="28"/>
        </w:rPr>
        <w:t>Немов</w:t>
      </w:r>
      <w:proofErr w:type="spellEnd"/>
    </w:p>
    <w:p w:rsidR="004521B4" w:rsidRDefault="004521B4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52D" w:rsidRDefault="00DC452D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52D" w:rsidRDefault="00DC452D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ED0" w:rsidRDefault="009A0ED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A0ED0" w:rsidSect="0025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45B"/>
    <w:multiLevelType w:val="hybridMultilevel"/>
    <w:tmpl w:val="8070B4F0"/>
    <w:lvl w:ilvl="0" w:tplc="4CBAD4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44B"/>
    <w:rsid w:val="000114B7"/>
    <w:rsid w:val="00034423"/>
    <w:rsid w:val="00044FE3"/>
    <w:rsid w:val="00056C1C"/>
    <w:rsid w:val="00057D84"/>
    <w:rsid w:val="00060FBD"/>
    <w:rsid w:val="000635EF"/>
    <w:rsid w:val="000C2AC5"/>
    <w:rsid w:val="000D2583"/>
    <w:rsid w:val="000E4D51"/>
    <w:rsid w:val="001034B3"/>
    <w:rsid w:val="00140BA0"/>
    <w:rsid w:val="001634B0"/>
    <w:rsid w:val="001C399E"/>
    <w:rsid w:val="001D267E"/>
    <w:rsid w:val="001E7F9A"/>
    <w:rsid w:val="001F6DE6"/>
    <w:rsid w:val="00236BAE"/>
    <w:rsid w:val="0025144B"/>
    <w:rsid w:val="0029254E"/>
    <w:rsid w:val="002945B0"/>
    <w:rsid w:val="002A21DB"/>
    <w:rsid w:val="002B4DDC"/>
    <w:rsid w:val="002E6102"/>
    <w:rsid w:val="002F16AF"/>
    <w:rsid w:val="003240B0"/>
    <w:rsid w:val="00340317"/>
    <w:rsid w:val="00360474"/>
    <w:rsid w:val="00380007"/>
    <w:rsid w:val="003D2E3C"/>
    <w:rsid w:val="00427E0E"/>
    <w:rsid w:val="004521B4"/>
    <w:rsid w:val="004542BD"/>
    <w:rsid w:val="00481247"/>
    <w:rsid w:val="00492056"/>
    <w:rsid w:val="004A13E9"/>
    <w:rsid w:val="004B7495"/>
    <w:rsid w:val="004E6C37"/>
    <w:rsid w:val="004F5499"/>
    <w:rsid w:val="00521D9B"/>
    <w:rsid w:val="005679FC"/>
    <w:rsid w:val="00581720"/>
    <w:rsid w:val="00584DBF"/>
    <w:rsid w:val="00591168"/>
    <w:rsid w:val="005A0031"/>
    <w:rsid w:val="005B32CC"/>
    <w:rsid w:val="005D30AA"/>
    <w:rsid w:val="005F6B72"/>
    <w:rsid w:val="005F713F"/>
    <w:rsid w:val="00674744"/>
    <w:rsid w:val="00694ACA"/>
    <w:rsid w:val="006A3812"/>
    <w:rsid w:val="006B2E5F"/>
    <w:rsid w:val="006D7013"/>
    <w:rsid w:val="006E1798"/>
    <w:rsid w:val="00700D02"/>
    <w:rsid w:val="0072582B"/>
    <w:rsid w:val="00736343"/>
    <w:rsid w:val="00751105"/>
    <w:rsid w:val="007660DD"/>
    <w:rsid w:val="007661AD"/>
    <w:rsid w:val="0077033E"/>
    <w:rsid w:val="007A58F5"/>
    <w:rsid w:val="007F5DC0"/>
    <w:rsid w:val="00815CCE"/>
    <w:rsid w:val="00824B55"/>
    <w:rsid w:val="00856B48"/>
    <w:rsid w:val="00884A0A"/>
    <w:rsid w:val="008A2988"/>
    <w:rsid w:val="00936BEE"/>
    <w:rsid w:val="00944A36"/>
    <w:rsid w:val="009A0ED0"/>
    <w:rsid w:val="009A68A9"/>
    <w:rsid w:val="009A7F8C"/>
    <w:rsid w:val="009C6813"/>
    <w:rsid w:val="009E535A"/>
    <w:rsid w:val="00A17720"/>
    <w:rsid w:val="00A224DB"/>
    <w:rsid w:val="00A42B7F"/>
    <w:rsid w:val="00A4459B"/>
    <w:rsid w:val="00A544D8"/>
    <w:rsid w:val="00A63FB0"/>
    <w:rsid w:val="00A85D30"/>
    <w:rsid w:val="00AA406A"/>
    <w:rsid w:val="00AB7DA0"/>
    <w:rsid w:val="00AC3166"/>
    <w:rsid w:val="00AD4AB5"/>
    <w:rsid w:val="00AE6A1A"/>
    <w:rsid w:val="00AF4D43"/>
    <w:rsid w:val="00B1021F"/>
    <w:rsid w:val="00B3513D"/>
    <w:rsid w:val="00B40DBC"/>
    <w:rsid w:val="00B420FA"/>
    <w:rsid w:val="00B52E21"/>
    <w:rsid w:val="00B935DD"/>
    <w:rsid w:val="00BD2D2D"/>
    <w:rsid w:val="00BF2DC0"/>
    <w:rsid w:val="00C111E2"/>
    <w:rsid w:val="00C767EE"/>
    <w:rsid w:val="00C85A54"/>
    <w:rsid w:val="00C85DA6"/>
    <w:rsid w:val="00C86EDC"/>
    <w:rsid w:val="00CA6B59"/>
    <w:rsid w:val="00CA7F97"/>
    <w:rsid w:val="00CB4F1C"/>
    <w:rsid w:val="00CB5913"/>
    <w:rsid w:val="00CC0D67"/>
    <w:rsid w:val="00D05A14"/>
    <w:rsid w:val="00D44586"/>
    <w:rsid w:val="00D563E3"/>
    <w:rsid w:val="00DC452D"/>
    <w:rsid w:val="00DC4D9D"/>
    <w:rsid w:val="00DF02C3"/>
    <w:rsid w:val="00E11579"/>
    <w:rsid w:val="00E33215"/>
    <w:rsid w:val="00E335AA"/>
    <w:rsid w:val="00E65141"/>
    <w:rsid w:val="00E83A61"/>
    <w:rsid w:val="00EE2D2B"/>
    <w:rsid w:val="00F15D83"/>
    <w:rsid w:val="00F16D77"/>
    <w:rsid w:val="00F37231"/>
    <w:rsid w:val="00F636A4"/>
    <w:rsid w:val="00F6755F"/>
    <w:rsid w:val="00F942BE"/>
    <w:rsid w:val="00F94E25"/>
    <w:rsid w:val="00FC1954"/>
    <w:rsid w:val="00FE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F5527-2377-4BE9-BEC8-349D627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4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14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14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A17720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8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43"/>
    <w:rPr>
      <w:rFonts w:ascii="Segoe UI" w:hAnsi="Segoe UI" w:cs="Segoe UI"/>
      <w:sz w:val="18"/>
      <w:szCs w:val="18"/>
      <w:lang w:eastAsia="en-US"/>
    </w:rPr>
  </w:style>
  <w:style w:type="paragraph" w:customStyle="1" w:styleId="a6">
    <w:name w:val="Обычный текст"/>
    <w:basedOn w:val="a"/>
    <w:rsid w:val="002F16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ED925C6D3F52801D9F759CEE16C5D198A5942B303DD393E3A6C301EE56167AF0517B66E892C022B0D8B41D246CDE2DA1BEF6003B00485E27E9969046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5608-8E21-4CD9-A60C-B331721A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30" baseType="variant">
      <vt:variant>
        <vt:i4>7209071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consultantplus://offline/ref=5CD2B04DC5723705B28BD1F5D140B2BDEBFD329999EF3CF0BB5D248986E8F60CAAD20C4A463D02086A6C08C2BED5D7EC8B58A002C941F141B3AB01FDe8X5G</vt:lpwstr>
      </vt:variant>
      <vt:variant>
        <vt:lpwstr/>
      </vt:variant>
      <vt:variant>
        <vt:i4>7209071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consultantplus://offline/ref=5CD2B04DC5723705B28BD1F5D140B2BDEBFD329999EF3CF0BB5D248986E8F60CAAD20C4A463D02086A6C08C2BED5D7EC8B58A002C941F141B3AB01FDe8X5G</vt:lpwstr>
      </vt:variant>
      <vt:variant>
        <vt:lpwstr/>
      </vt:variant>
      <vt:variant>
        <vt:i4>7209071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consultantplus://offline/ref=5CD2B04DC5723705B28BD1F5D140B2BDEBFD329999EF3CF0BB5D248986E8F60CAAD20C4A463D02086A6C08C2BED5D7EC8B58A002C941F141B3AB01FDe8X5G</vt:lpwstr>
      </vt:variant>
      <vt:variant>
        <vt:lpwstr/>
      </vt:variant>
      <vt:variant>
        <vt:i4>7995492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consultantplus://offline/ref=99C66E1A3E20CB3DB42DC46F322839FD2BE0135F17C3296AAC7426DD6E64C73653AE5CBD97644B04C45CAC1F5CF2959B976F542F903C6AB59BE435FE2Aa5G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consultantplus://offline/ref=99C66E1A3E20CB3DB42DDA62244467F72FE94B5112C2233AF228208A3134C16313EE5AEBD3264D519518F8115BF8DFCADB245B2F9022aBG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sekretar</cp:lastModifiedBy>
  <cp:revision>15</cp:revision>
  <cp:lastPrinted>2021-08-31T14:23:00Z</cp:lastPrinted>
  <dcterms:created xsi:type="dcterms:W3CDTF">2020-02-12T13:53:00Z</dcterms:created>
  <dcterms:modified xsi:type="dcterms:W3CDTF">2021-10-19T06:11:00Z</dcterms:modified>
</cp:coreProperties>
</file>