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97" w:rsidRPr="000177AD" w:rsidRDefault="008D4C97" w:rsidP="000177AD">
      <w:pPr>
        <w:spacing w:after="0" w:line="240" w:lineRule="auto"/>
        <w:contextualSpacing/>
        <w:jc w:val="center"/>
        <w:rPr>
          <w:rFonts w:ascii="Times New Roman" w:hAnsi="Times New Roman"/>
          <w:b/>
          <w:sz w:val="28"/>
          <w:szCs w:val="28"/>
        </w:rPr>
      </w:pPr>
      <w:r w:rsidRPr="000177AD">
        <w:rPr>
          <w:rFonts w:ascii="Times New Roman" w:hAnsi="Times New Roman"/>
          <w:b/>
          <w:sz w:val="28"/>
          <w:szCs w:val="28"/>
        </w:rPr>
        <w:t>Текущая ситуация</w:t>
      </w:r>
    </w:p>
    <w:p w:rsidR="008D4C97" w:rsidRPr="000177AD" w:rsidRDefault="008D4C97" w:rsidP="000177AD">
      <w:pPr>
        <w:spacing w:after="0" w:line="240" w:lineRule="auto"/>
        <w:contextualSpacing/>
        <w:jc w:val="center"/>
        <w:rPr>
          <w:rFonts w:ascii="Times New Roman" w:hAnsi="Times New Roman"/>
          <w:b/>
          <w:sz w:val="28"/>
          <w:szCs w:val="28"/>
        </w:rPr>
      </w:pPr>
      <w:r w:rsidRPr="000177AD">
        <w:rPr>
          <w:rFonts w:ascii="Times New Roman" w:hAnsi="Times New Roman"/>
          <w:b/>
          <w:sz w:val="28"/>
          <w:szCs w:val="28"/>
        </w:rPr>
        <w:t>на товарных рынках Советского городского округа</w:t>
      </w:r>
    </w:p>
    <w:p w:rsidR="008D4C97" w:rsidRPr="000177AD" w:rsidRDefault="008D4C97" w:rsidP="000177AD">
      <w:pPr>
        <w:spacing w:after="0" w:line="240" w:lineRule="auto"/>
        <w:contextualSpacing/>
        <w:jc w:val="center"/>
        <w:rPr>
          <w:rFonts w:ascii="Times New Roman" w:hAnsi="Times New Roman"/>
          <w:b/>
          <w:sz w:val="28"/>
          <w:szCs w:val="28"/>
        </w:rPr>
      </w:pPr>
      <w:r w:rsidRPr="000177AD">
        <w:rPr>
          <w:rFonts w:ascii="Times New Roman" w:hAnsi="Times New Roman"/>
          <w:b/>
          <w:sz w:val="28"/>
          <w:szCs w:val="28"/>
        </w:rPr>
        <w:t>Ставропольского края за 2020 год</w:t>
      </w:r>
    </w:p>
    <w:p w:rsidR="008D4C97" w:rsidRPr="000177AD" w:rsidRDefault="008D4C97" w:rsidP="000177AD">
      <w:pPr>
        <w:spacing w:after="0" w:line="240" w:lineRule="auto"/>
        <w:contextualSpacing/>
        <w:jc w:val="center"/>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услуг розничной торговли лекарственными препаратами, медицинскими изделиями и сопутствующими товарами.</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В Советском городском округе Ставропольского края прослеживается тенденция увеличения количества организаций, осуществляющих деятельность на фармацевтическом рынке, ведущая к усилению конкуренции. Так, в 2020 году на территории Советского городского округа Ставропольского края осуществляли деятельность 24 лицензиата, из </w:t>
      </w:r>
      <w:proofErr w:type="gramStart"/>
      <w:r w:rsidRPr="000177AD">
        <w:rPr>
          <w:rFonts w:ascii="Times New Roman" w:hAnsi="Times New Roman"/>
          <w:sz w:val="28"/>
          <w:szCs w:val="28"/>
        </w:rPr>
        <w:t>которых</w:t>
      </w:r>
      <w:proofErr w:type="gramEnd"/>
      <w:r w:rsidRPr="000177AD">
        <w:rPr>
          <w:rFonts w:ascii="Times New Roman" w:hAnsi="Times New Roman"/>
          <w:sz w:val="28"/>
          <w:szCs w:val="28"/>
        </w:rPr>
        <w:t> два лицензиата (ГУП СК «Центральная районная аптека № 36» и ГБУ «Советская районная больница») являются государственными учреждениями и 22 лицензиата – организациями (индивидуальными предпринимателями) частной формы собственности. Реализация лекарственных препаратов и изделий медицинского назначения осуществляется через  37 аптек и аптечных пунктов, 6 из которых принадлежат хозяйствующим субъектам с долей участия государства 50 % и более, 31 – организациям частной формы собственности.  Доля организаций частной формы собственности в 2020 г. составила 83,78 % (прирост 2,9 процентных пункта). Значение целевого показателя достигнуто.</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Одними из важных параметров указанного рынка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конкурентоспособность.</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bCs/>
          <w:sz w:val="28"/>
          <w:szCs w:val="28"/>
        </w:rPr>
      </w:pPr>
      <w:proofErr w:type="gramStart"/>
      <w:r w:rsidRPr="000177AD">
        <w:rPr>
          <w:rFonts w:ascii="Times New Roman" w:hAnsi="Times New Roman"/>
          <w:bCs/>
          <w:sz w:val="28"/>
          <w:szCs w:val="28"/>
        </w:rPr>
        <w:t xml:space="preserve">В целях оказания содействия  развитию конкуренции на рынке услуг розничной торговли лекарственными препаратами, медицинскими изделиями и сопутствующими товарами и </w:t>
      </w:r>
      <w:r w:rsidRPr="000177AD">
        <w:rPr>
          <w:rFonts w:ascii="Times New Roman" w:hAnsi="Times New Roman"/>
          <w:sz w:val="28"/>
          <w:szCs w:val="28"/>
        </w:rPr>
        <w:t>обеспечения жителей Советского городского округа Ставропольского края</w:t>
      </w:r>
      <w:r w:rsidRPr="000177AD">
        <w:rPr>
          <w:rFonts w:ascii="Times New Roman" w:hAnsi="Times New Roman"/>
          <w:sz w:val="28"/>
          <w:szCs w:val="28"/>
          <w:lang w:eastAsia="ru-RU"/>
        </w:rPr>
        <w:t xml:space="preserve"> лекарственными препаратами по доступным ценам, мероприятия по развитию конкуренции на рынке </w:t>
      </w:r>
      <w:r w:rsidRPr="000177AD">
        <w:rPr>
          <w:rFonts w:ascii="Times New Roman" w:hAnsi="Times New Roman"/>
          <w:bCs/>
          <w:sz w:val="28"/>
          <w:szCs w:val="28"/>
        </w:rPr>
        <w:t>услуг розничной торговли лекарственными препаратами, медицинскими изделиями и сопутствующими товарами предусматривают информирование субъектов малого и среднего предпринимательства о видах государственной и муниципальной поддержки</w:t>
      </w:r>
      <w:proofErr w:type="gramEnd"/>
      <w:r w:rsidRPr="000177AD">
        <w:rPr>
          <w:rFonts w:ascii="Times New Roman" w:hAnsi="Times New Roman"/>
          <w:bCs/>
          <w:sz w:val="28"/>
          <w:szCs w:val="28"/>
        </w:rPr>
        <w:t xml:space="preserve">, </w:t>
      </w:r>
      <w:proofErr w:type="gramStart"/>
      <w:r w:rsidRPr="000177AD">
        <w:rPr>
          <w:rFonts w:ascii="Times New Roman" w:hAnsi="Times New Roman"/>
          <w:bCs/>
          <w:sz w:val="28"/>
          <w:szCs w:val="28"/>
        </w:rPr>
        <w:t>механизмах</w:t>
      </w:r>
      <w:proofErr w:type="gramEnd"/>
      <w:r w:rsidRPr="000177AD">
        <w:rPr>
          <w:rFonts w:ascii="Times New Roman" w:hAnsi="Times New Roman"/>
          <w:bCs/>
          <w:sz w:val="28"/>
          <w:szCs w:val="28"/>
        </w:rPr>
        <w:t xml:space="preserve"> её получения, проведение мониторинга цен на лекарственные препараты и изделия медицинского назначения.</w:t>
      </w:r>
    </w:p>
    <w:p w:rsidR="008D4C97" w:rsidRPr="000177AD" w:rsidRDefault="008D4C97" w:rsidP="000177AD">
      <w:pPr>
        <w:spacing w:after="0" w:line="240" w:lineRule="auto"/>
        <w:ind w:firstLine="567"/>
        <w:contextualSpacing/>
        <w:jc w:val="both"/>
        <w:rPr>
          <w:rFonts w:ascii="Times New Roman" w:eastAsia="Times New Roman" w:hAnsi="Times New Roman"/>
          <w:sz w:val="28"/>
          <w:szCs w:val="28"/>
        </w:rPr>
      </w:pPr>
      <w:r w:rsidRPr="000177AD">
        <w:rPr>
          <w:rFonts w:ascii="Times New Roman" w:eastAsia="Times New Roman" w:hAnsi="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8D4C97" w:rsidRPr="000177AD" w:rsidRDefault="008D4C97" w:rsidP="000177AD">
      <w:pPr>
        <w:spacing w:after="0" w:line="240" w:lineRule="auto"/>
        <w:ind w:firstLine="567"/>
        <w:contextualSpacing/>
        <w:jc w:val="both"/>
        <w:rPr>
          <w:rFonts w:ascii="Times New Roman" w:eastAsia="Times New Roman" w:hAnsi="Times New Roman"/>
          <w:sz w:val="28"/>
          <w:szCs w:val="28"/>
        </w:rPr>
      </w:pPr>
      <w:r w:rsidRPr="000177AD">
        <w:rPr>
          <w:rFonts w:ascii="Times New Roman" w:eastAsia="Times New Roman" w:hAnsi="Times New Roman"/>
          <w:sz w:val="28"/>
          <w:szCs w:val="28"/>
        </w:rPr>
        <w:t>При этом данный факт не является барьером для входа новых хозяйствующих субъектов на фармацевтический рынок округа.</w:t>
      </w:r>
    </w:p>
    <w:p w:rsidR="008D4C97" w:rsidRPr="000177AD" w:rsidRDefault="008D4C97" w:rsidP="000177AD">
      <w:pPr>
        <w:spacing w:after="0" w:line="240" w:lineRule="auto"/>
        <w:ind w:firstLine="567"/>
        <w:contextualSpacing/>
        <w:jc w:val="both"/>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lastRenderedPageBreak/>
        <w:t>Рынок теплоснабжения (производство тепловой энергии).</w:t>
      </w:r>
    </w:p>
    <w:p w:rsidR="008D4C97" w:rsidRPr="000177AD" w:rsidRDefault="008D4C97" w:rsidP="000177AD">
      <w:pPr>
        <w:pStyle w:val="21"/>
        <w:tabs>
          <w:tab w:val="left" w:pos="709"/>
        </w:tabs>
        <w:spacing w:before="0" w:after="0" w:line="240" w:lineRule="auto"/>
        <w:ind w:right="-1" w:firstLine="567"/>
        <w:contextualSpacing/>
        <w:jc w:val="both"/>
        <w:rPr>
          <w:rFonts w:cs="Times New Roman"/>
          <w:sz w:val="28"/>
          <w:szCs w:val="28"/>
        </w:rPr>
      </w:pPr>
      <w:r w:rsidRPr="000177AD">
        <w:rPr>
          <w:rFonts w:cs="Times New Roman"/>
          <w:sz w:val="28"/>
          <w:szCs w:val="28"/>
        </w:rPr>
        <w:t xml:space="preserve">Производство тепловой энергии в Советском городском округе Ставропольского края осуществляют 8 хозяйствующих субъектов, 6 из которых имеют частную форму собственности. </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Услуги по теплоснабжению организаций и населения оказывают два поставщика тепловой энергии, доля участия </w:t>
      </w:r>
      <w:proofErr w:type="gramStart"/>
      <w:r w:rsidRPr="000177AD">
        <w:rPr>
          <w:rFonts w:ascii="Times New Roman" w:hAnsi="Times New Roman"/>
          <w:sz w:val="28"/>
          <w:szCs w:val="28"/>
        </w:rPr>
        <w:t>государства</w:t>
      </w:r>
      <w:proofErr w:type="gramEnd"/>
      <w:r w:rsidRPr="000177AD">
        <w:rPr>
          <w:rFonts w:ascii="Times New Roman" w:hAnsi="Times New Roman"/>
          <w:sz w:val="28"/>
          <w:szCs w:val="28"/>
        </w:rPr>
        <w:t xml:space="preserve"> в собственности которых составляет 50 % и более: Советский филиал ГУП СК «</w:t>
      </w:r>
      <w:proofErr w:type="spellStart"/>
      <w:r w:rsidRPr="000177AD">
        <w:rPr>
          <w:rFonts w:ascii="Times New Roman" w:hAnsi="Times New Roman"/>
          <w:sz w:val="28"/>
          <w:szCs w:val="28"/>
        </w:rPr>
        <w:t>Крайтеплоэнерго</w:t>
      </w:r>
      <w:proofErr w:type="spellEnd"/>
      <w:r w:rsidRPr="000177AD">
        <w:rPr>
          <w:rFonts w:ascii="Times New Roman" w:hAnsi="Times New Roman"/>
          <w:sz w:val="28"/>
          <w:szCs w:val="28"/>
        </w:rPr>
        <w:t>» и ФКУ ИК-7 УФСИН России по Ставропольскому краю. Остальные 6 производителей тепловой энергии производят её для собственного потребления.</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Объем полезного отпуска тепловой энергии хозяйствующими субъектами всех форм собственности в 2020 г. составил 50,6 тыс</w:t>
      </w:r>
      <w:proofErr w:type="gramStart"/>
      <w:r w:rsidRPr="000177AD">
        <w:rPr>
          <w:rFonts w:ascii="Times New Roman" w:hAnsi="Times New Roman"/>
          <w:sz w:val="28"/>
          <w:szCs w:val="28"/>
        </w:rPr>
        <w:t>.Г</w:t>
      </w:r>
      <w:proofErr w:type="gramEnd"/>
      <w:r w:rsidRPr="000177AD">
        <w:rPr>
          <w:rFonts w:ascii="Times New Roman" w:hAnsi="Times New Roman"/>
          <w:sz w:val="28"/>
          <w:szCs w:val="28"/>
        </w:rPr>
        <w:t>кал., в том числе организациями с долей государственного участия 50 % и более – 40,3 тыс.Гкал. (ГУП СК «</w:t>
      </w:r>
      <w:proofErr w:type="spellStart"/>
      <w:r w:rsidRPr="000177AD">
        <w:rPr>
          <w:rFonts w:ascii="Times New Roman" w:hAnsi="Times New Roman"/>
          <w:sz w:val="28"/>
          <w:szCs w:val="28"/>
        </w:rPr>
        <w:t>Крайтеплоэнерго</w:t>
      </w:r>
      <w:proofErr w:type="spellEnd"/>
      <w:r w:rsidRPr="000177AD">
        <w:rPr>
          <w:rFonts w:ascii="Times New Roman" w:hAnsi="Times New Roman"/>
          <w:sz w:val="28"/>
          <w:szCs w:val="28"/>
        </w:rPr>
        <w:t>»).</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Доля организаций частной формы собственности составила  20,4 %.</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не достигнуто.</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На обслуживании филиала ГУП СК «</w:t>
      </w:r>
      <w:proofErr w:type="spellStart"/>
      <w:r w:rsidRPr="000177AD">
        <w:rPr>
          <w:rFonts w:ascii="Times New Roman" w:hAnsi="Times New Roman"/>
          <w:sz w:val="28"/>
          <w:szCs w:val="28"/>
        </w:rPr>
        <w:t>Крайтеплоэнерго</w:t>
      </w:r>
      <w:proofErr w:type="spellEnd"/>
      <w:r w:rsidRPr="000177AD">
        <w:rPr>
          <w:rFonts w:ascii="Times New Roman" w:hAnsi="Times New Roman"/>
          <w:sz w:val="28"/>
          <w:szCs w:val="28"/>
        </w:rPr>
        <w:t xml:space="preserve">», доля которого на рынке тепловой энергии составляет 79,6 %,  находятся 22 котельные, которые обеспечивают теплом: 23 муниципальных общеобразовательных учреждения, 121 МКД (Многоквартирные дома), 82 прочих потребителей. Протяженность тепловых сетей (в двухтрубном исчислении) составляет </w:t>
      </w:r>
      <w:smartTag w:uri="urn:schemas-microsoft-com:office:smarttags" w:element="metricconverter">
        <w:smartTagPr>
          <w:attr w:name="ProductID" w:val="23,76 км"/>
        </w:smartTagPr>
        <w:r w:rsidRPr="000177AD">
          <w:rPr>
            <w:rFonts w:ascii="Times New Roman" w:hAnsi="Times New Roman"/>
            <w:sz w:val="28"/>
            <w:szCs w:val="28"/>
          </w:rPr>
          <w:t>23,76 км</w:t>
        </w:r>
      </w:smartTag>
      <w:r w:rsidRPr="000177AD">
        <w:rPr>
          <w:rFonts w:ascii="Times New Roman" w:hAnsi="Times New Roman"/>
          <w:sz w:val="28"/>
          <w:szCs w:val="28"/>
        </w:rPr>
        <w:t>. Суммарная установленная мощность 64,07 Гкал/час.</w:t>
      </w:r>
    </w:p>
    <w:p w:rsidR="008D4C97" w:rsidRPr="000177AD" w:rsidRDefault="008D4C97" w:rsidP="000177AD">
      <w:pPr>
        <w:autoSpaceDE w:val="0"/>
        <w:autoSpaceDN w:val="0"/>
        <w:adjustRightInd w:val="0"/>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Состояние коммунальной инфраструктуры характеризуется высоким уровнем износа, низким коэффициентом полезного действия и использования мощностей, большими потерями. В отрасли велики затраты и потери ресурсов, которые ложатся на потребителей услуг и бюджет Советского городского округа Ставропольского края. Одним из условий для развития конкуренции в сферах теплоснабжения является сокращение организаций с муниципальным участием. </w:t>
      </w:r>
    </w:p>
    <w:p w:rsidR="008D4C97" w:rsidRPr="000177AD" w:rsidRDefault="008D4C97"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D4C97" w:rsidRPr="000177AD" w:rsidRDefault="008D4C97" w:rsidP="000177AD">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0177AD">
        <w:rPr>
          <w:rFonts w:ascii="Times New Roman" w:hAnsi="Times New Roman"/>
          <w:sz w:val="28"/>
          <w:szCs w:val="28"/>
          <w:lang w:eastAsia="ru-RU"/>
        </w:rPr>
        <w:t>Рынок услуг по сбору и транспортированию твердых коммунальных отходов.</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В соответствии с пунктом 1 статьи 24</w:t>
      </w:r>
      <w:r w:rsidRPr="000177AD">
        <w:rPr>
          <w:rFonts w:ascii="Times New Roman" w:hAnsi="Times New Roman"/>
          <w:sz w:val="28"/>
          <w:szCs w:val="28"/>
          <w:vertAlign w:val="superscript"/>
        </w:rPr>
        <w:t>6</w:t>
      </w:r>
      <w:r w:rsidRPr="000177AD">
        <w:rPr>
          <w:rFonts w:ascii="Times New Roman" w:hAnsi="Times New Roman"/>
          <w:sz w:val="28"/>
          <w:szCs w:val="28"/>
        </w:rPr>
        <w:t xml:space="preserve"> Федерального закона от 24 июня 1998 года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shd w:val="clear" w:color="auto" w:fill="FFFFFF"/>
        </w:rPr>
      </w:pPr>
      <w:r w:rsidRPr="000177AD">
        <w:rPr>
          <w:rFonts w:ascii="Times New Roman" w:hAnsi="Times New Roman"/>
          <w:sz w:val="28"/>
          <w:szCs w:val="28"/>
        </w:rPr>
        <w:t xml:space="preserve">На территории Советского городского округа  Ставропольского края услуги по обращению с твердыми коммунальными отходами с 01 января 2019 года осуществляет региональный оператор общество с ограниченной ответственностью «Жилищно-коммунальное хозяйство», </w:t>
      </w:r>
      <w:proofErr w:type="gramStart"/>
      <w:r w:rsidRPr="000177AD">
        <w:rPr>
          <w:rFonts w:ascii="Times New Roman" w:hAnsi="Times New Roman"/>
          <w:sz w:val="28"/>
          <w:szCs w:val="28"/>
        </w:rPr>
        <w:t>г</w:t>
      </w:r>
      <w:proofErr w:type="gramEnd"/>
      <w:r w:rsidRPr="000177AD">
        <w:rPr>
          <w:rFonts w:ascii="Times New Roman" w:hAnsi="Times New Roman"/>
          <w:sz w:val="28"/>
          <w:szCs w:val="28"/>
        </w:rPr>
        <w:t xml:space="preserve">. Минеральные воды (далее – региональный оператор), заключивший </w:t>
      </w:r>
      <w:r w:rsidRPr="000177AD">
        <w:rPr>
          <w:rFonts w:ascii="Times New Roman" w:hAnsi="Times New Roman"/>
          <w:sz w:val="28"/>
          <w:szCs w:val="28"/>
        </w:rPr>
        <w:lastRenderedPageBreak/>
        <w:t>соглашение с Министерством жилищно-коммунального хозяйства Ставропольского края.</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shd w:val="clear" w:color="auto" w:fill="FFFFFF"/>
        </w:rPr>
        <w:t xml:space="preserve">По результатам проведенного региональным оператором конкурсного отбора подрядчиком по осуществлению сбора и </w:t>
      </w:r>
      <w:r w:rsidRPr="000177AD">
        <w:rPr>
          <w:rFonts w:ascii="Times New Roman" w:hAnsi="Times New Roman"/>
          <w:sz w:val="28"/>
          <w:szCs w:val="28"/>
        </w:rPr>
        <w:t>транспортировки</w:t>
      </w:r>
      <w:r w:rsidRPr="000177AD">
        <w:rPr>
          <w:rFonts w:ascii="Times New Roman" w:hAnsi="Times New Roman"/>
          <w:sz w:val="28"/>
          <w:szCs w:val="28"/>
          <w:shd w:val="clear" w:color="auto" w:fill="FFFFFF"/>
        </w:rPr>
        <w:t xml:space="preserve"> </w:t>
      </w:r>
      <w:r w:rsidRPr="000177AD">
        <w:rPr>
          <w:rFonts w:ascii="Times New Roman" w:hAnsi="Times New Roman"/>
          <w:sz w:val="28"/>
          <w:szCs w:val="28"/>
        </w:rPr>
        <w:t xml:space="preserve">мусора  стало АО «Строй». </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АО «Строй» заключены договоры с ООО «Исток», ГУП СК «ЖКХ Советского района», ООО «</w:t>
      </w:r>
      <w:proofErr w:type="spellStart"/>
      <w:r w:rsidRPr="000177AD">
        <w:rPr>
          <w:rFonts w:ascii="Times New Roman" w:hAnsi="Times New Roman"/>
          <w:sz w:val="28"/>
          <w:szCs w:val="28"/>
        </w:rPr>
        <w:t>Профессионал+</w:t>
      </w:r>
      <w:proofErr w:type="spellEnd"/>
      <w:r w:rsidRPr="000177AD">
        <w:rPr>
          <w:rFonts w:ascii="Times New Roman" w:hAnsi="Times New Roman"/>
          <w:sz w:val="28"/>
          <w:szCs w:val="28"/>
        </w:rPr>
        <w:t>».</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Планово-регулярным сбором и вывозом твердых коммунальных отходов (далее - ТКО) охвачены все 26 населенных пунктов, находящихся на территории Советского городского округа  Ставропольского края.</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Основной проблемой развития данного рынка является то, что принятый порядок обращения с отходами направлен на формирование управляющих организаций в сфере обращения с твердыми коммунальными отходами. В соответствии с этим прекратили свою основную деятельность в данной области два  частных предприятия Советского городского округа, которые раньше осуществляли транспортирование твердых коммунальных отходов.</w:t>
      </w:r>
    </w:p>
    <w:p w:rsidR="008D4C97" w:rsidRPr="000177AD" w:rsidRDefault="008D4C97" w:rsidP="000177AD">
      <w:pPr>
        <w:shd w:val="clear" w:color="auto" w:fill="FFFFFF"/>
        <w:spacing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Утилизацию и захоронение ТКО осуществляет </w:t>
      </w:r>
      <w:r w:rsidRPr="000177AD">
        <w:rPr>
          <w:rStyle w:val="extended-textfull"/>
          <w:rFonts w:ascii="Times New Roman" w:hAnsi="Times New Roman"/>
          <w:sz w:val="28"/>
          <w:szCs w:val="28"/>
        </w:rPr>
        <w:t>"</w:t>
      </w:r>
      <w:r w:rsidRPr="000177AD">
        <w:rPr>
          <w:rStyle w:val="extended-textfull"/>
          <w:rFonts w:ascii="Times New Roman" w:hAnsi="Times New Roman"/>
          <w:bCs/>
          <w:sz w:val="28"/>
          <w:szCs w:val="28"/>
        </w:rPr>
        <w:t>Советский</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зональный</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центр</w:t>
      </w:r>
      <w:r w:rsidRPr="000177AD">
        <w:rPr>
          <w:rStyle w:val="extended-textfull"/>
          <w:rFonts w:ascii="Times New Roman" w:hAnsi="Times New Roman"/>
          <w:sz w:val="28"/>
          <w:szCs w:val="28"/>
        </w:rPr>
        <w:t> (</w:t>
      </w:r>
      <w:proofErr w:type="spellStart"/>
      <w:r w:rsidRPr="000177AD">
        <w:rPr>
          <w:rStyle w:val="extended-textfull"/>
          <w:rFonts w:ascii="Times New Roman" w:hAnsi="Times New Roman"/>
          <w:sz w:val="28"/>
          <w:szCs w:val="28"/>
        </w:rPr>
        <w:t>отходоперерабатывающий</w:t>
      </w:r>
      <w:proofErr w:type="spellEnd"/>
      <w:r w:rsidRPr="000177AD">
        <w:rPr>
          <w:rStyle w:val="extended-textfull"/>
          <w:rFonts w:ascii="Times New Roman" w:hAnsi="Times New Roman"/>
          <w:sz w:val="28"/>
          <w:szCs w:val="28"/>
        </w:rPr>
        <w:t xml:space="preserve"> комплекс)" общества с ограниченной ответственностью «Ставропольское управление отходами», </w:t>
      </w:r>
      <w:r w:rsidRPr="000177AD">
        <w:rPr>
          <w:rStyle w:val="extended-textfull"/>
          <w:rFonts w:ascii="Times New Roman" w:hAnsi="Times New Roman"/>
          <w:bCs/>
          <w:sz w:val="28"/>
          <w:szCs w:val="28"/>
        </w:rPr>
        <w:t>Ставропольский</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край</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Советский</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район</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в</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1</w:t>
      </w:r>
      <w:r w:rsidRPr="000177AD">
        <w:rPr>
          <w:rStyle w:val="extended-textfull"/>
          <w:rFonts w:ascii="Times New Roman" w:hAnsi="Times New Roman"/>
          <w:sz w:val="28"/>
          <w:szCs w:val="28"/>
        </w:rPr>
        <w:t>.</w:t>
      </w:r>
      <w:r w:rsidRPr="000177AD">
        <w:rPr>
          <w:rStyle w:val="extended-textfull"/>
          <w:rFonts w:ascii="Times New Roman" w:hAnsi="Times New Roman"/>
          <w:bCs/>
          <w:sz w:val="28"/>
          <w:szCs w:val="28"/>
        </w:rPr>
        <w:t>1</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км</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южнее</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х</w:t>
      </w:r>
      <w:r w:rsidRPr="000177AD">
        <w:rPr>
          <w:rStyle w:val="extended-textfull"/>
          <w:rFonts w:ascii="Times New Roman" w:hAnsi="Times New Roman"/>
          <w:sz w:val="28"/>
          <w:szCs w:val="28"/>
        </w:rPr>
        <w:t>. </w:t>
      </w:r>
      <w:r w:rsidRPr="000177AD">
        <w:rPr>
          <w:rStyle w:val="extended-textfull"/>
          <w:rFonts w:ascii="Times New Roman" w:hAnsi="Times New Roman"/>
          <w:bCs/>
          <w:sz w:val="28"/>
          <w:szCs w:val="28"/>
        </w:rPr>
        <w:t>Рог</w:t>
      </w:r>
      <w:r w:rsidRPr="000177AD">
        <w:rPr>
          <w:rFonts w:ascii="Times New Roman" w:hAnsi="Times New Roman"/>
          <w:sz w:val="28"/>
          <w:szCs w:val="28"/>
        </w:rPr>
        <w:t>.</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Объем транспортируемых твердых коммунальных отходов  за 2020 г. составил  11327 тонн (темп роста 107,08%)  или 122364 м 3  (темп роста 116,36 %), в том числе хозяйствующими субъектами частной формы собственности 11327  тонн. (100 %). </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8D4C97" w:rsidRPr="000177AD" w:rsidRDefault="008D4C97" w:rsidP="000177AD">
      <w:pPr>
        <w:autoSpaceDE w:val="0"/>
        <w:autoSpaceDN w:val="0"/>
        <w:adjustRightInd w:val="0"/>
        <w:spacing w:after="0" w:line="240" w:lineRule="auto"/>
        <w:ind w:firstLine="567"/>
        <w:contextualSpacing/>
        <w:jc w:val="both"/>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выполнения работ по благоустройству городской среды.</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Согласно Федеральному закону от 6 октября 2003 г. №131-ФЗ «Об общих принципах организации органов местного самоуправления» решение </w:t>
      </w:r>
      <w:proofErr w:type="gramStart"/>
      <w:r w:rsidRPr="000177AD">
        <w:rPr>
          <w:rFonts w:ascii="Times New Roman" w:hAnsi="Times New Roman"/>
          <w:sz w:val="28"/>
          <w:szCs w:val="28"/>
        </w:rPr>
        <w:t>вопросов организации благоустройства территорий населенного пункта</w:t>
      </w:r>
      <w:proofErr w:type="gramEnd"/>
      <w:r w:rsidRPr="000177AD">
        <w:rPr>
          <w:rFonts w:ascii="Times New Roman" w:hAnsi="Times New Roman"/>
          <w:sz w:val="28"/>
          <w:szCs w:val="28"/>
        </w:rPr>
        <w:t xml:space="preserve"> относится к полномочиям органов местного самоуправления.</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lang w:eastAsia="ru-RU"/>
        </w:rPr>
        <w:t xml:space="preserve">В рамках реализации муниципальной программы Советского городского округа Ставропольского края </w:t>
      </w:r>
      <w:r w:rsidRPr="000177AD">
        <w:rPr>
          <w:rFonts w:ascii="Times New Roman" w:hAnsi="Times New Roman"/>
          <w:sz w:val="28"/>
          <w:szCs w:val="28"/>
        </w:rPr>
        <w:t>«Формирование современной городской среды Советского городского округа Ставропольского края» осуществляется комплекс мероприятий по благоустройству общественной территории, повышению качества и комфорта современной городской среды территории городского округа.</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В 2020 году проведены работы по благоустройству общественной территории </w:t>
      </w:r>
      <w:proofErr w:type="gramStart"/>
      <w:r w:rsidRPr="000177AD">
        <w:rPr>
          <w:rFonts w:ascii="Times New Roman" w:hAnsi="Times New Roman"/>
          <w:sz w:val="28"/>
          <w:szCs w:val="28"/>
        </w:rPr>
        <w:t>г</w:t>
      </w:r>
      <w:proofErr w:type="gramEnd"/>
      <w:r w:rsidRPr="000177AD">
        <w:rPr>
          <w:rFonts w:ascii="Times New Roman" w:hAnsi="Times New Roman"/>
          <w:sz w:val="28"/>
          <w:szCs w:val="28"/>
        </w:rPr>
        <w:t>. Зеленокумска - парка Дворца культуры им. И.А. Усанова, выбранного жителями г. Зеленокумска.</w:t>
      </w:r>
    </w:p>
    <w:p w:rsidR="008D4C97" w:rsidRPr="000177AD" w:rsidRDefault="008D4C97" w:rsidP="000177AD">
      <w:pPr>
        <w:pStyle w:val="ConsPlusNormal"/>
        <w:ind w:firstLine="567"/>
        <w:contextualSpacing/>
        <w:jc w:val="both"/>
      </w:pPr>
      <w:r w:rsidRPr="000177AD">
        <w:lastRenderedPageBreak/>
        <w:t xml:space="preserve">Определение поставщиков услуг, подрядных организаций для выполнения работ по благоустройству городской среды осуществляется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По результатам электронного аукциона на определение подрядчика по выполнению работ по благоустройству общественной территории  </w:t>
      </w:r>
      <w:proofErr w:type="gramStart"/>
      <w:r w:rsidRPr="000177AD">
        <w:t>г</w:t>
      </w:r>
      <w:proofErr w:type="gramEnd"/>
      <w:r w:rsidRPr="000177AD">
        <w:t xml:space="preserve">. Зеленокумска - парка Дворца культуры им. Усанова, 10 февраля 2020 г. заключен муниципальный контракт с ООО «Архитектура + Дизайн», директор </w:t>
      </w:r>
      <w:proofErr w:type="spellStart"/>
      <w:r w:rsidRPr="000177AD">
        <w:t>Рябикин</w:t>
      </w:r>
      <w:proofErr w:type="spellEnd"/>
      <w:r w:rsidRPr="000177AD">
        <w:t xml:space="preserve"> А.В. на сумму 22 869 110,83 руб.</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Для исполнения функций строительного контроля при выполнении работ по </w:t>
      </w:r>
      <w:proofErr w:type="spellStart"/>
      <w:r w:rsidRPr="000177AD">
        <w:rPr>
          <w:rFonts w:ascii="Times New Roman" w:hAnsi="Times New Roman"/>
          <w:sz w:val="28"/>
          <w:szCs w:val="28"/>
        </w:rPr>
        <w:t>благоустройствуобщественной</w:t>
      </w:r>
      <w:proofErr w:type="spellEnd"/>
      <w:r w:rsidRPr="000177AD">
        <w:rPr>
          <w:rFonts w:ascii="Times New Roman" w:hAnsi="Times New Roman"/>
          <w:sz w:val="28"/>
          <w:szCs w:val="28"/>
        </w:rPr>
        <w:t xml:space="preserve"> территории  </w:t>
      </w:r>
      <w:proofErr w:type="gramStart"/>
      <w:r w:rsidRPr="000177AD">
        <w:rPr>
          <w:rFonts w:ascii="Times New Roman" w:hAnsi="Times New Roman"/>
          <w:sz w:val="28"/>
          <w:szCs w:val="28"/>
        </w:rPr>
        <w:t>г</w:t>
      </w:r>
      <w:proofErr w:type="gramEnd"/>
      <w:r w:rsidRPr="000177AD">
        <w:rPr>
          <w:rFonts w:ascii="Times New Roman" w:hAnsi="Times New Roman"/>
          <w:sz w:val="28"/>
          <w:szCs w:val="28"/>
        </w:rPr>
        <w:t xml:space="preserve">. Зеленокумска – парка Дворца культуры им. Усанова, заключен прямой контракт </w:t>
      </w:r>
      <w:proofErr w:type="spellStart"/>
      <w:r w:rsidRPr="000177AD">
        <w:rPr>
          <w:rFonts w:ascii="Times New Roman" w:hAnsi="Times New Roman"/>
          <w:sz w:val="28"/>
          <w:szCs w:val="28"/>
        </w:rPr>
        <w:t>насумму</w:t>
      </w:r>
      <w:proofErr w:type="spellEnd"/>
      <w:r w:rsidRPr="000177AD">
        <w:rPr>
          <w:rFonts w:ascii="Times New Roman" w:hAnsi="Times New Roman"/>
          <w:sz w:val="28"/>
          <w:szCs w:val="28"/>
        </w:rPr>
        <w:t xml:space="preserve"> 150000,00 руб. с индивидуальным предпринимателем </w:t>
      </w:r>
      <w:proofErr w:type="spellStart"/>
      <w:r w:rsidRPr="000177AD">
        <w:rPr>
          <w:rFonts w:ascii="Times New Roman" w:hAnsi="Times New Roman"/>
          <w:sz w:val="28"/>
          <w:szCs w:val="28"/>
        </w:rPr>
        <w:t>Подопригиным</w:t>
      </w:r>
      <w:proofErr w:type="spellEnd"/>
      <w:r w:rsidRPr="000177AD">
        <w:rPr>
          <w:rFonts w:ascii="Times New Roman" w:hAnsi="Times New Roman"/>
          <w:sz w:val="28"/>
          <w:szCs w:val="28"/>
        </w:rPr>
        <w:t xml:space="preserve"> В. В.</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10 февраля 2020 г. постановлением администрации Советского городского округа Ставропольского края № 181 актуализирована муниципальная </w:t>
      </w:r>
      <w:proofErr w:type="spellStart"/>
      <w:r w:rsidRPr="000177AD">
        <w:rPr>
          <w:rFonts w:ascii="Times New Roman" w:hAnsi="Times New Roman"/>
          <w:sz w:val="28"/>
          <w:szCs w:val="28"/>
        </w:rPr>
        <w:t>программаСоветского</w:t>
      </w:r>
      <w:proofErr w:type="spellEnd"/>
      <w:r w:rsidRPr="000177AD">
        <w:rPr>
          <w:rFonts w:ascii="Times New Roman" w:hAnsi="Times New Roman"/>
          <w:sz w:val="28"/>
          <w:szCs w:val="28"/>
        </w:rPr>
        <w:t xml:space="preserve"> городского округа Ставропольского края «Формирование современной городской среды Советского городского округа Ставропольского края на 2018-2024 годы», утвержденная постановлением АСГО СК 21 марта 2018 г. № 306 (с изменениями)</w:t>
      </w:r>
      <w:proofErr w:type="gramStart"/>
      <w:r w:rsidRPr="000177AD">
        <w:rPr>
          <w:rFonts w:ascii="Times New Roman" w:hAnsi="Times New Roman"/>
          <w:sz w:val="28"/>
          <w:szCs w:val="28"/>
        </w:rPr>
        <w:t>,с</w:t>
      </w:r>
      <w:proofErr w:type="gramEnd"/>
      <w:r w:rsidRPr="000177AD">
        <w:rPr>
          <w:rFonts w:ascii="Times New Roman" w:hAnsi="Times New Roman"/>
          <w:sz w:val="28"/>
          <w:szCs w:val="28"/>
        </w:rPr>
        <w:t xml:space="preserve"> включением в программу адресных перечней дворовых территорий, адресных перечней общественных территорий, адресных перечней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По итогам мониторинга доля объема работ по благоустройству общественных территорий в Советском городском округе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выполненных хозяйствующими субъектами всех форм собственности, по итогам 2020 года увеличилась на 7,68 процентных пункта против 2019 года и составила 76,8 %. В суммарном отношении выручка </w:t>
      </w:r>
      <w:proofErr w:type="spellStart"/>
      <w:r w:rsidRPr="000177AD">
        <w:rPr>
          <w:rFonts w:ascii="Times New Roman" w:hAnsi="Times New Roman"/>
          <w:sz w:val="28"/>
          <w:szCs w:val="28"/>
        </w:rPr>
        <w:t>хоз</w:t>
      </w:r>
      <w:proofErr w:type="gramStart"/>
      <w:r w:rsidRPr="000177AD">
        <w:rPr>
          <w:rFonts w:ascii="Times New Roman" w:hAnsi="Times New Roman"/>
          <w:sz w:val="28"/>
          <w:szCs w:val="28"/>
        </w:rPr>
        <w:t>.с</w:t>
      </w:r>
      <w:proofErr w:type="gramEnd"/>
      <w:r w:rsidRPr="000177AD">
        <w:rPr>
          <w:rFonts w:ascii="Times New Roman" w:hAnsi="Times New Roman"/>
          <w:sz w:val="28"/>
          <w:szCs w:val="28"/>
        </w:rPr>
        <w:t>убъектов</w:t>
      </w:r>
      <w:proofErr w:type="spellEnd"/>
      <w:r w:rsidRPr="000177AD">
        <w:rPr>
          <w:rFonts w:ascii="Times New Roman" w:hAnsi="Times New Roman"/>
          <w:sz w:val="28"/>
          <w:szCs w:val="28"/>
        </w:rPr>
        <w:t xml:space="preserve"> частной формы собственности составила 49,48 млн. рублей, общий объем выручки </w:t>
      </w:r>
      <w:proofErr w:type="spellStart"/>
      <w:r w:rsidRPr="000177AD">
        <w:rPr>
          <w:rFonts w:ascii="Times New Roman" w:hAnsi="Times New Roman"/>
          <w:sz w:val="28"/>
          <w:szCs w:val="28"/>
        </w:rPr>
        <w:t>хоз</w:t>
      </w:r>
      <w:proofErr w:type="gramStart"/>
      <w:r w:rsidRPr="000177AD">
        <w:rPr>
          <w:rFonts w:ascii="Times New Roman" w:hAnsi="Times New Roman"/>
          <w:sz w:val="28"/>
          <w:szCs w:val="28"/>
        </w:rPr>
        <w:t>.с</w:t>
      </w:r>
      <w:proofErr w:type="gramEnd"/>
      <w:r w:rsidRPr="000177AD">
        <w:rPr>
          <w:rFonts w:ascii="Times New Roman" w:hAnsi="Times New Roman"/>
          <w:sz w:val="28"/>
          <w:szCs w:val="28"/>
        </w:rPr>
        <w:t>убъектов</w:t>
      </w:r>
      <w:proofErr w:type="spellEnd"/>
      <w:r w:rsidRPr="000177AD">
        <w:rPr>
          <w:rFonts w:ascii="Times New Roman" w:hAnsi="Times New Roman"/>
          <w:sz w:val="28"/>
          <w:szCs w:val="28"/>
        </w:rPr>
        <w:t xml:space="preserve"> всех форм собственности составил 64,52 млн. рублей.</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8D4C97" w:rsidRPr="000177AD" w:rsidRDefault="008D4C97" w:rsidP="000177AD">
      <w:pPr>
        <w:spacing w:after="0" w:line="240" w:lineRule="auto"/>
        <w:ind w:firstLine="567"/>
        <w:contextualSpacing/>
        <w:jc w:val="both"/>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lastRenderedPageBreak/>
        <w:t>Жилищный фонд Советского городского округа Ставропольского края составляет 579 многоквартирных домов (далее – МКД) общей площадью 255 900,0 кв</w:t>
      </w:r>
      <w:proofErr w:type="gramStart"/>
      <w:r w:rsidRPr="000177AD">
        <w:rPr>
          <w:rFonts w:ascii="Times New Roman" w:hAnsi="Times New Roman"/>
          <w:sz w:val="28"/>
          <w:szCs w:val="28"/>
        </w:rPr>
        <w:t>.м</w:t>
      </w:r>
      <w:proofErr w:type="gramEnd"/>
      <w:r w:rsidRPr="000177AD">
        <w:rPr>
          <w:rFonts w:ascii="Times New Roman" w:hAnsi="Times New Roman"/>
          <w:sz w:val="28"/>
          <w:szCs w:val="28"/>
        </w:rPr>
        <w:t>, расположенных на территориях следующих населенных пунктов:</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 </w:t>
      </w:r>
      <w:proofErr w:type="gramStart"/>
      <w:r w:rsidRPr="000177AD">
        <w:rPr>
          <w:rFonts w:ascii="Times New Roman" w:hAnsi="Times New Roman"/>
          <w:sz w:val="28"/>
          <w:szCs w:val="28"/>
        </w:rPr>
        <w:t>г</w:t>
      </w:r>
      <w:proofErr w:type="gramEnd"/>
      <w:r w:rsidRPr="000177AD">
        <w:rPr>
          <w:rFonts w:ascii="Times New Roman" w:hAnsi="Times New Roman"/>
          <w:sz w:val="28"/>
          <w:szCs w:val="28"/>
        </w:rPr>
        <w:t>. Зеленокумск: 545 МКД, общей площадью 209,7 тыс. кв.м.;</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с. Солдато-Александровское – 27 МКД общей площадью 43,5 тыс.кв.м.;</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 с. </w:t>
      </w:r>
      <w:proofErr w:type="gramStart"/>
      <w:r w:rsidRPr="000177AD">
        <w:rPr>
          <w:rFonts w:ascii="Times New Roman" w:hAnsi="Times New Roman"/>
          <w:sz w:val="28"/>
          <w:szCs w:val="28"/>
        </w:rPr>
        <w:t>Отказное</w:t>
      </w:r>
      <w:proofErr w:type="gramEnd"/>
      <w:r w:rsidRPr="000177AD">
        <w:rPr>
          <w:rFonts w:ascii="Times New Roman" w:hAnsi="Times New Roman"/>
          <w:sz w:val="28"/>
          <w:szCs w:val="28"/>
        </w:rPr>
        <w:t xml:space="preserve"> – 3 МКД общей площадью 0,9 тыс.кв.м.;</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 </w:t>
      </w:r>
      <w:proofErr w:type="gramStart"/>
      <w:r w:rsidRPr="000177AD">
        <w:rPr>
          <w:rFonts w:ascii="Times New Roman" w:hAnsi="Times New Roman"/>
          <w:sz w:val="28"/>
          <w:szCs w:val="28"/>
        </w:rPr>
        <w:t>х</w:t>
      </w:r>
      <w:proofErr w:type="gramEnd"/>
      <w:r w:rsidRPr="000177AD">
        <w:rPr>
          <w:rFonts w:ascii="Times New Roman" w:hAnsi="Times New Roman"/>
          <w:sz w:val="28"/>
          <w:szCs w:val="28"/>
        </w:rPr>
        <w:t>. Восточный – 4 МКД общей площадью 1,8 тыс.кв..</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По состоянию на начало 2020 году на рынке выполнения работ по содержанию и текущему ремонту общего имущества собственников помещений в многоквартирном доме осуществляли деятельность три управляющие компании: ГУП СК «ЖКХ Советского района», ООО «Исток», ООО «</w:t>
      </w:r>
      <w:proofErr w:type="spellStart"/>
      <w:r w:rsidRPr="000177AD">
        <w:rPr>
          <w:rFonts w:ascii="Times New Roman" w:hAnsi="Times New Roman"/>
          <w:sz w:val="28"/>
          <w:szCs w:val="28"/>
        </w:rPr>
        <w:t>Игнис</w:t>
      </w:r>
      <w:proofErr w:type="spellEnd"/>
      <w:r w:rsidRPr="000177AD">
        <w:rPr>
          <w:rFonts w:ascii="Times New Roman" w:hAnsi="Times New Roman"/>
          <w:sz w:val="28"/>
          <w:szCs w:val="28"/>
        </w:rPr>
        <w:t>». В связи с принятием ГУП СК «ЖКХ Советского района» решения о ликвидации юридического лица от 27.11.2019 г. управление (обслуживание) многоквартирными домами в феврале 2020 года было передан</w:t>
      </w:r>
      <w:proofErr w:type="gramStart"/>
      <w:r w:rsidRPr="000177AD">
        <w:rPr>
          <w:rFonts w:ascii="Times New Roman" w:hAnsi="Times New Roman"/>
          <w:sz w:val="28"/>
          <w:szCs w:val="28"/>
        </w:rPr>
        <w:t>о ООО</w:t>
      </w:r>
      <w:proofErr w:type="gramEnd"/>
      <w:r w:rsidRPr="000177AD">
        <w:rPr>
          <w:rFonts w:ascii="Times New Roman" w:hAnsi="Times New Roman"/>
          <w:sz w:val="28"/>
          <w:szCs w:val="28"/>
        </w:rPr>
        <w:t xml:space="preserve"> «Исток» и ООО «Георгиевская крепость».</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По состоянию на конец 2020 года общая площадь помещений, входящих в состав общего имущества собственников помещений в многоквартирном доме, находящихся под управлением у всех </w:t>
      </w:r>
      <w:proofErr w:type="spellStart"/>
      <w:r w:rsidRPr="000177AD">
        <w:rPr>
          <w:rFonts w:ascii="Times New Roman" w:hAnsi="Times New Roman"/>
          <w:sz w:val="28"/>
          <w:szCs w:val="28"/>
        </w:rPr>
        <w:t>хоз</w:t>
      </w:r>
      <w:proofErr w:type="spellEnd"/>
      <w:r w:rsidRPr="000177AD">
        <w:rPr>
          <w:rFonts w:ascii="Times New Roman" w:hAnsi="Times New Roman"/>
          <w:sz w:val="28"/>
          <w:szCs w:val="28"/>
        </w:rPr>
        <w:t xml:space="preserve">. субъектов составила 151,35 тыс. кв.м., в том числе </w:t>
      </w:r>
      <w:proofErr w:type="spellStart"/>
      <w:r w:rsidRPr="000177AD">
        <w:rPr>
          <w:rFonts w:ascii="Times New Roman" w:hAnsi="Times New Roman"/>
          <w:sz w:val="28"/>
          <w:szCs w:val="28"/>
        </w:rPr>
        <w:t>хоз</w:t>
      </w:r>
      <w:proofErr w:type="spellEnd"/>
      <w:r w:rsidRPr="000177AD">
        <w:rPr>
          <w:rFonts w:ascii="Times New Roman" w:hAnsi="Times New Roman"/>
          <w:sz w:val="28"/>
          <w:szCs w:val="28"/>
        </w:rPr>
        <w:t>. субъектов с частной формой собственности – 151,35 ты</w:t>
      </w:r>
      <w:proofErr w:type="gramStart"/>
      <w:r w:rsidRPr="000177AD">
        <w:rPr>
          <w:rFonts w:ascii="Times New Roman" w:hAnsi="Times New Roman"/>
          <w:sz w:val="28"/>
          <w:szCs w:val="28"/>
        </w:rPr>
        <w:t>.</w:t>
      </w:r>
      <w:proofErr w:type="gramEnd"/>
      <w:r w:rsidRPr="000177AD">
        <w:rPr>
          <w:rFonts w:ascii="Times New Roman" w:hAnsi="Times New Roman"/>
          <w:sz w:val="28"/>
          <w:szCs w:val="28"/>
        </w:rPr>
        <w:t xml:space="preserve"> </w:t>
      </w:r>
      <w:proofErr w:type="gramStart"/>
      <w:r w:rsidRPr="000177AD">
        <w:rPr>
          <w:rFonts w:ascii="Times New Roman" w:hAnsi="Times New Roman"/>
          <w:sz w:val="28"/>
          <w:szCs w:val="28"/>
        </w:rPr>
        <w:t>к</w:t>
      </w:r>
      <w:proofErr w:type="gramEnd"/>
      <w:r w:rsidRPr="000177AD">
        <w:rPr>
          <w:rFonts w:ascii="Times New Roman" w:hAnsi="Times New Roman"/>
          <w:sz w:val="28"/>
          <w:szCs w:val="28"/>
        </w:rPr>
        <w:t>в.м.</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Выручка, поступившая от деятельности по управлению МКД, всех </w:t>
      </w:r>
      <w:proofErr w:type="spellStart"/>
      <w:r w:rsidRPr="000177AD">
        <w:rPr>
          <w:rFonts w:ascii="Times New Roman" w:hAnsi="Times New Roman"/>
          <w:sz w:val="28"/>
          <w:szCs w:val="28"/>
        </w:rPr>
        <w:t>хоз</w:t>
      </w:r>
      <w:proofErr w:type="gramStart"/>
      <w:r w:rsidRPr="000177AD">
        <w:rPr>
          <w:rFonts w:ascii="Times New Roman" w:hAnsi="Times New Roman"/>
          <w:sz w:val="28"/>
          <w:szCs w:val="28"/>
        </w:rPr>
        <w:t>.с</w:t>
      </w:r>
      <w:proofErr w:type="gramEnd"/>
      <w:r w:rsidRPr="000177AD">
        <w:rPr>
          <w:rFonts w:ascii="Times New Roman" w:hAnsi="Times New Roman"/>
          <w:sz w:val="28"/>
          <w:szCs w:val="28"/>
        </w:rPr>
        <w:t>убъектов</w:t>
      </w:r>
      <w:proofErr w:type="spellEnd"/>
      <w:r w:rsidRPr="000177AD">
        <w:rPr>
          <w:rFonts w:ascii="Times New Roman" w:hAnsi="Times New Roman"/>
          <w:sz w:val="28"/>
          <w:szCs w:val="28"/>
        </w:rPr>
        <w:t xml:space="preserve"> за 2020 год, составила 21,85 млн. рублей, в том числе ГУП СК «ЖКХ Советского района» - 0,87 млн. рублей.</w:t>
      </w:r>
    </w:p>
    <w:p w:rsidR="008D4C97" w:rsidRPr="000177AD" w:rsidRDefault="008D4C97" w:rsidP="000177AD">
      <w:pPr>
        <w:spacing w:line="240" w:lineRule="auto"/>
        <w:ind w:firstLine="567"/>
        <w:contextualSpacing/>
        <w:jc w:val="both"/>
        <w:rPr>
          <w:rFonts w:ascii="Times New Roman" w:hAnsi="Times New Roman"/>
          <w:sz w:val="28"/>
          <w:szCs w:val="28"/>
          <w:lang w:eastAsia="ru-RU"/>
        </w:rPr>
      </w:pPr>
      <w:r w:rsidRPr="000177AD">
        <w:rPr>
          <w:rFonts w:ascii="Times New Roman" w:hAnsi="Times New Roman"/>
          <w:sz w:val="28"/>
          <w:szCs w:val="28"/>
        </w:rPr>
        <w:t xml:space="preserve">Доля организаций частного сектора на рынке </w:t>
      </w:r>
      <w:r w:rsidRPr="000177AD">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 за 2020 год составила 99,9 %.</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8D4C97" w:rsidRPr="000177AD" w:rsidRDefault="008D4C97"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rPr>
      </w:pPr>
      <w:proofErr w:type="gramStart"/>
      <w:r w:rsidRPr="000177AD">
        <w:rPr>
          <w:rFonts w:ascii="Times New Roman" w:hAnsi="Times New Roman"/>
          <w:sz w:val="28"/>
          <w:szCs w:val="28"/>
        </w:rPr>
        <w:t xml:space="preserve">Организация </w:t>
      </w:r>
      <w:r w:rsidRPr="000177AD">
        <w:rPr>
          <w:rFonts w:ascii="Times New Roman" w:hAnsi="Times New Roman"/>
          <w:sz w:val="28"/>
          <w:szCs w:val="28"/>
          <w:lang w:eastAsia="ru-RU"/>
        </w:rPr>
        <w:t xml:space="preserve">перевозок пассажиров автомобильным транспортом по муниципальным маршрутам регулярных перевозок осуществляется в Советском городском округе Ставропольского края в соответствии с </w:t>
      </w:r>
      <w:r w:rsidRPr="000177AD">
        <w:rPr>
          <w:rFonts w:ascii="Times New Roman" w:hAnsi="Times New Roman"/>
          <w:sz w:val="28"/>
          <w:szCs w:val="28"/>
        </w:rPr>
        <w:t>Федеральными законами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от 6 октября 2003</w:t>
      </w:r>
      <w:proofErr w:type="gramEnd"/>
      <w:r w:rsidRPr="000177AD">
        <w:rPr>
          <w:rFonts w:ascii="Times New Roman" w:hAnsi="Times New Roman"/>
          <w:sz w:val="28"/>
          <w:szCs w:val="28"/>
        </w:rPr>
        <w:t xml:space="preserve"> года № 131-ФЗ «Об общих принципах организации местного самоуправления в Российской Федерации», а также транспортным </w:t>
      </w:r>
      <w:r w:rsidRPr="000177AD">
        <w:rPr>
          <w:rFonts w:ascii="Times New Roman" w:hAnsi="Times New Roman"/>
          <w:sz w:val="28"/>
          <w:szCs w:val="28"/>
        </w:rPr>
        <w:lastRenderedPageBreak/>
        <w:t>законодательством Ставропольского края и нормативными правовыми актами Советского городского округа Ставропольского края.</w:t>
      </w:r>
    </w:p>
    <w:p w:rsidR="008D4C97" w:rsidRPr="000177AD" w:rsidRDefault="008D4C97" w:rsidP="000177AD">
      <w:pPr>
        <w:spacing w:after="0" w:line="240" w:lineRule="auto"/>
        <w:ind w:right="-1" w:firstLine="567"/>
        <w:contextualSpacing/>
        <w:jc w:val="both"/>
        <w:rPr>
          <w:rStyle w:val="FontStyle13"/>
          <w:sz w:val="28"/>
          <w:szCs w:val="28"/>
        </w:rPr>
      </w:pPr>
      <w:r w:rsidRPr="000177AD">
        <w:rPr>
          <w:rStyle w:val="FontStyle13"/>
          <w:sz w:val="28"/>
          <w:szCs w:val="28"/>
        </w:rPr>
        <w:t>Перевозчики осуществляют деятельность на основании договоров на право выполнения регулярных перевозок пассажиров и багажа на маршруте муниципального сообщения в муниципальном образовании или свидетельств об осуществлении регулярных перевозок по муниципальному маршруту регулярных перевозок.</w:t>
      </w:r>
    </w:p>
    <w:p w:rsidR="008D4C97" w:rsidRPr="000177AD" w:rsidRDefault="008D4C97" w:rsidP="000177AD">
      <w:pPr>
        <w:spacing w:after="0" w:line="240" w:lineRule="auto"/>
        <w:ind w:right="-1" w:firstLine="567"/>
        <w:contextualSpacing/>
        <w:jc w:val="both"/>
        <w:rPr>
          <w:rStyle w:val="FontStyle13"/>
          <w:sz w:val="28"/>
          <w:szCs w:val="28"/>
        </w:rPr>
      </w:pPr>
      <w:r w:rsidRPr="000177AD">
        <w:rPr>
          <w:rStyle w:val="FontStyle13"/>
          <w:sz w:val="28"/>
          <w:szCs w:val="28"/>
        </w:rPr>
        <w:t xml:space="preserve">Администрацией Советского городского округа Ставропольского края проводятся открытые конкурсы на право осуществления регулярных перевозок по муниципальным маршрутам регулярных перевозок. </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На территории Советского городского округа Ставропольского края  отсутствуют отдаленные и труднодоступные населенные пункты, не имеющие регулярного автобусного  сообщения с административным центром и близлежащими населенными пунктами.</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В настоящее время на территории Советского городского округа осуществляется перевозка пассажиров по 16 муниципальным маршрутам регулярных перевозок, находящихся в ведении Советского городского округа Ставропольского края.</w:t>
      </w:r>
    </w:p>
    <w:p w:rsidR="008D4C97" w:rsidRPr="000177AD" w:rsidRDefault="008D4C97" w:rsidP="000177AD">
      <w:pPr>
        <w:autoSpaceDE w:val="0"/>
        <w:autoSpaceDN w:val="0"/>
        <w:adjustRightInd w:val="0"/>
        <w:spacing w:after="0" w:line="240" w:lineRule="auto"/>
        <w:ind w:right="-1" w:firstLine="567"/>
        <w:contextualSpacing/>
        <w:jc w:val="both"/>
        <w:rPr>
          <w:rFonts w:ascii="Times New Roman" w:hAnsi="Times New Roman"/>
          <w:sz w:val="28"/>
          <w:szCs w:val="28"/>
        </w:rPr>
      </w:pP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В 2020 году перевозку пассажиров автомобильным транспортом по муниципальным маршрутам регулярных перевозок осуществляли 8 перевозчиков частной формы собственности. За январь-декабрь 2020 года перевезено 1005,22 тыс. пассажиров, из них  943,1 тыс. пассажиров перевезено по городским маршрутам, 62,12 тыс. пассажиров перевезено по межселенным маршрутам. Доля перевозок пассажиров частными перевозчиками в общем количестве перевезенных пассажиров составила 100 %.</w:t>
      </w:r>
    </w:p>
    <w:p w:rsidR="008D4C97" w:rsidRPr="000177AD" w:rsidRDefault="008D4C97" w:rsidP="000177AD">
      <w:pPr>
        <w:spacing w:after="0"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На сегодняшний день маршрутной сетью охвачены все сельские населенные пункты и </w:t>
      </w:r>
      <w:proofErr w:type="gramStart"/>
      <w:r w:rsidRPr="000177AD">
        <w:rPr>
          <w:rFonts w:ascii="Times New Roman" w:hAnsi="Times New Roman"/>
          <w:sz w:val="28"/>
          <w:szCs w:val="28"/>
        </w:rPr>
        <w:t>г</w:t>
      </w:r>
      <w:proofErr w:type="gramEnd"/>
      <w:r w:rsidRPr="000177AD">
        <w:rPr>
          <w:rFonts w:ascii="Times New Roman" w:hAnsi="Times New Roman"/>
          <w:sz w:val="28"/>
          <w:szCs w:val="28"/>
        </w:rPr>
        <w:t xml:space="preserve">. Зеленокумск. Потребность населения в открытии новых маршрутов  отсутствует. </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8D4C97" w:rsidRPr="000177AD" w:rsidRDefault="008D4C97" w:rsidP="000177AD">
      <w:pPr>
        <w:spacing w:after="0" w:line="240" w:lineRule="auto"/>
        <w:ind w:firstLine="567"/>
        <w:contextualSpacing/>
        <w:jc w:val="both"/>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оказания услуг по перевозке пассажиров и багажа легковым такси на территории округа.</w:t>
      </w: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lang w:eastAsia="ru-RU"/>
        </w:rPr>
      </w:pPr>
      <w:r w:rsidRPr="000177AD">
        <w:rPr>
          <w:rFonts w:ascii="Times New Roman" w:hAnsi="Times New Roman"/>
          <w:sz w:val="28"/>
          <w:szCs w:val="28"/>
          <w:lang w:eastAsia="ru-RU"/>
        </w:rPr>
        <w:t>В 2020 году на территории Советского городского округа в сфере оказания услуг по перевозке  пассажиров и багажа легковыми такси  осуществляют деятельность индивидуальные предприниматели:</w:t>
      </w: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rPr>
      </w:pPr>
      <w:proofErr w:type="gramStart"/>
      <w:r w:rsidRPr="000177AD">
        <w:rPr>
          <w:rFonts w:ascii="Times New Roman" w:hAnsi="Times New Roman"/>
          <w:sz w:val="28"/>
          <w:szCs w:val="28"/>
          <w:lang w:eastAsia="ru-RU"/>
        </w:rPr>
        <w:t xml:space="preserve">- ИП </w:t>
      </w:r>
      <w:r w:rsidRPr="000177AD">
        <w:rPr>
          <w:rFonts w:ascii="Times New Roman" w:hAnsi="Times New Roman"/>
          <w:sz w:val="28"/>
          <w:szCs w:val="28"/>
        </w:rPr>
        <w:t>Головко С.Н. - такси «Вояж», такси «Лидер», такси «Кедр», такси «Мечта»;</w:t>
      </w:r>
      <w:proofErr w:type="gramEnd"/>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ИП Коньков В.Г. - такси «</w:t>
      </w:r>
      <w:proofErr w:type="spellStart"/>
      <w:r w:rsidRPr="000177AD">
        <w:rPr>
          <w:rFonts w:ascii="Times New Roman" w:hAnsi="Times New Roman"/>
          <w:sz w:val="28"/>
          <w:szCs w:val="28"/>
        </w:rPr>
        <w:t>Такси+</w:t>
      </w:r>
      <w:proofErr w:type="spellEnd"/>
      <w:r w:rsidRPr="000177AD">
        <w:rPr>
          <w:rFonts w:ascii="Times New Roman" w:hAnsi="Times New Roman"/>
          <w:sz w:val="28"/>
          <w:szCs w:val="28"/>
        </w:rPr>
        <w:t xml:space="preserve">», </w:t>
      </w: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 ИП </w:t>
      </w:r>
      <w:proofErr w:type="spellStart"/>
      <w:r w:rsidRPr="000177AD">
        <w:rPr>
          <w:rFonts w:ascii="Times New Roman" w:hAnsi="Times New Roman"/>
          <w:sz w:val="28"/>
          <w:szCs w:val="28"/>
        </w:rPr>
        <w:t>Томаева</w:t>
      </w:r>
      <w:proofErr w:type="spellEnd"/>
      <w:r w:rsidRPr="000177AD">
        <w:rPr>
          <w:rFonts w:ascii="Times New Roman" w:hAnsi="Times New Roman"/>
          <w:sz w:val="28"/>
          <w:szCs w:val="28"/>
        </w:rPr>
        <w:t xml:space="preserve"> А. Р. -  такси  «Удача»;</w:t>
      </w: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lang w:eastAsia="ru-RU"/>
        </w:rPr>
      </w:pPr>
      <w:r w:rsidRPr="000177AD">
        <w:rPr>
          <w:rFonts w:ascii="Times New Roman" w:hAnsi="Times New Roman"/>
          <w:sz w:val="28"/>
          <w:szCs w:val="28"/>
        </w:rPr>
        <w:t>- ИП Елфимов Д.А., ИП Исмаилов А. И. – такси «Люкс».</w:t>
      </w:r>
    </w:p>
    <w:p w:rsidR="008D4C97" w:rsidRPr="000177AD" w:rsidRDefault="008D4C97" w:rsidP="000177AD">
      <w:pPr>
        <w:autoSpaceDE w:val="0"/>
        <w:autoSpaceDN w:val="0"/>
        <w:adjustRightInd w:val="0"/>
        <w:spacing w:line="240" w:lineRule="auto"/>
        <w:ind w:right="-1" w:firstLine="567"/>
        <w:contextualSpacing/>
        <w:jc w:val="both"/>
        <w:rPr>
          <w:rFonts w:ascii="Times New Roman" w:hAnsi="Times New Roman"/>
          <w:sz w:val="28"/>
          <w:szCs w:val="28"/>
        </w:rPr>
      </w:pPr>
      <w:r w:rsidRPr="000177AD">
        <w:rPr>
          <w:rFonts w:ascii="Times New Roman" w:hAnsi="Times New Roman"/>
          <w:sz w:val="28"/>
          <w:szCs w:val="28"/>
        </w:rPr>
        <w:t xml:space="preserve">Доля перевозок пассажиров частными </w:t>
      </w:r>
      <w:r w:rsidRPr="000177AD">
        <w:rPr>
          <w:rFonts w:ascii="Times New Roman" w:hAnsi="Times New Roman"/>
          <w:sz w:val="28"/>
          <w:szCs w:val="28"/>
          <w:lang w:eastAsia="ru-RU"/>
        </w:rPr>
        <w:t xml:space="preserve">легковыми такси </w:t>
      </w:r>
      <w:r w:rsidRPr="000177AD">
        <w:rPr>
          <w:rFonts w:ascii="Times New Roman" w:hAnsi="Times New Roman"/>
          <w:sz w:val="28"/>
          <w:szCs w:val="28"/>
        </w:rPr>
        <w:t xml:space="preserve">в общем количестве перевезенных </w:t>
      </w:r>
      <w:r w:rsidRPr="000177AD">
        <w:rPr>
          <w:rFonts w:ascii="Times New Roman" w:hAnsi="Times New Roman"/>
          <w:sz w:val="28"/>
          <w:szCs w:val="28"/>
          <w:lang w:eastAsia="ru-RU"/>
        </w:rPr>
        <w:t xml:space="preserve">легковыми такси </w:t>
      </w:r>
      <w:r w:rsidRPr="000177AD">
        <w:rPr>
          <w:rFonts w:ascii="Times New Roman" w:hAnsi="Times New Roman"/>
          <w:sz w:val="28"/>
          <w:szCs w:val="28"/>
        </w:rPr>
        <w:t>пассажиров составила 100 %.</w:t>
      </w:r>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lastRenderedPageBreak/>
        <w:t>Значение целевого показателя достигнуто.</w:t>
      </w:r>
    </w:p>
    <w:p w:rsidR="008D4C97" w:rsidRPr="000177AD" w:rsidRDefault="008D4C97" w:rsidP="000177AD">
      <w:pPr>
        <w:spacing w:after="0" w:line="240" w:lineRule="auto"/>
        <w:ind w:firstLine="567"/>
        <w:contextualSpacing/>
        <w:jc w:val="both"/>
        <w:rPr>
          <w:rFonts w:ascii="Times New Roman" w:hAnsi="Times New Roman"/>
          <w:sz w:val="28"/>
          <w:szCs w:val="28"/>
        </w:rPr>
      </w:pPr>
    </w:p>
    <w:p w:rsidR="008D4C97" w:rsidRPr="000177AD" w:rsidRDefault="008D4C97" w:rsidP="000177AD">
      <w:pPr>
        <w:numPr>
          <w:ilvl w:val="0"/>
          <w:numId w:val="1"/>
        </w:numPr>
        <w:spacing w:after="0" w:line="240" w:lineRule="auto"/>
        <w:ind w:left="0" w:firstLine="567"/>
        <w:contextualSpacing/>
        <w:jc w:val="both"/>
        <w:rPr>
          <w:rFonts w:ascii="Times New Roman" w:hAnsi="Times New Roman"/>
          <w:sz w:val="28"/>
          <w:szCs w:val="28"/>
        </w:rPr>
      </w:pPr>
      <w:r w:rsidRPr="000177AD">
        <w:rPr>
          <w:rFonts w:ascii="Times New Roman" w:hAnsi="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Ключевой показатель: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Согласно Плану мероприятий («дорожной карте») по содействию развитию конкуренции в округе значение данного показателя в 2020 году должно составить 100%.</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t>На территории Советского городского округа Ставропольского края услуги связи жителям и организациям округа оказывают следующие опера</w:t>
      </w:r>
      <w:r w:rsidRPr="000177AD">
        <w:rPr>
          <w:rFonts w:cs="Times New Roman"/>
          <w:sz w:val="28"/>
          <w:szCs w:val="28"/>
        </w:rPr>
        <w:softHyphen/>
        <w:t>торы связи:</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t>- оператор фиксированной телефонной связи - Ставропольский филиал публичного акционерного общества «</w:t>
      </w:r>
      <w:proofErr w:type="spellStart"/>
      <w:r w:rsidRPr="000177AD">
        <w:rPr>
          <w:rFonts w:cs="Times New Roman"/>
          <w:sz w:val="28"/>
          <w:szCs w:val="28"/>
        </w:rPr>
        <w:t>Ростелеком</w:t>
      </w:r>
      <w:proofErr w:type="spellEnd"/>
      <w:r w:rsidRPr="000177AD">
        <w:rPr>
          <w:rFonts w:cs="Times New Roman"/>
          <w:sz w:val="28"/>
          <w:szCs w:val="28"/>
        </w:rPr>
        <w:t>» (далее ПАО «</w:t>
      </w:r>
      <w:proofErr w:type="spellStart"/>
      <w:r w:rsidRPr="000177AD">
        <w:rPr>
          <w:rFonts w:cs="Times New Roman"/>
          <w:sz w:val="28"/>
          <w:szCs w:val="28"/>
        </w:rPr>
        <w:t>Ростелеком</w:t>
      </w:r>
      <w:proofErr w:type="spellEnd"/>
      <w:r w:rsidRPr="000177AD">
        <w:rPr>
          <w:rFonts w:cs="Times New Roman"/>
          <w:sz w:val="28"/>
          <w:szCs w:val="28"/>
        </w:rPr>
        <w:t>»), занимающий существенное положение в сети связи об</w:t>
      </w:r>
      <w:r w:rsidRPr="000177AD">
        <w:rPr>
          <w:rFonts w:cs="Times New Roman"/>
          <w:sz w:val="28"/>
          <w:szCs w:val="28"/>
        </w:rPr>
        <w:softHyphen/>
        <w:t xml:space="preserve">щего пользования, в лице </w:t>
      </w:r>
      <w:proofErr w:type="spellStart"/>
      <w:r w:rsidRPr="000177AD">
        <w:rPr>
          <w:rFonts w:cs="Times New Roman"/>
          <w:sz w:val="28"/>
          <w:szCs w:val="28"/>
        </w:rPr>
        <w:t>Зеленокумского</w:t>
      </w:r>
      <w:proofErr w:type="spellEnd"/>
      <w:r w:rsidRPr="000177AD">
        <w:rPr>
          <w:rFonts w:cs="Times New Roman"/>
          <w:sz w:val="28"/>
          <w:szCs w:val="28"/>
        </w:rPr>
        <w:t xml:space="preserve"> линейно-технического цеха;</w:t>
      </w:r>
    </w:p>
    <w:p w:rsidR="008D4C97" w:rsidRPr="000177AD" w:rsidRDefault="008D4C97" w:rsidP="000177AD">
      <w:pPr>
        <w:pStyle w:val="20"/>
        <w:numPr>
          <w:ilvl w:val="0"/>
          <w:numId w:val="2"/>
        </w:numPr>
        <w:shd w:val="clear" w:color="auto" w:fill="auto"/>
        <w:tabs>
          <w:tab w:val="left" w:pos="1034"/>
        </w:tabs>
        <w:spacing w:line="240" w:lineRule="auto"/>
        <w:ind w:right="-1" w:firstLine="567"/>
        <w:contextualSpacing/>
        <w:rPr>
          <w:rFonts w:cs="Times New Roman"/>
          <w:sz w:val="28"/>
          <w:szCs w:val="28"/>
        </w:rPr>
      </w:pPr>
      <w:r w:rsidRPr="000177AD">
        <w:rPr>
          <w:rFonts w:cs="Times New Roman"/>
          <w:sz w:val="28"/>
          <w:szCs w:val="28"/>
        </w:rPr>
        <w:t>операторы подвижной радиотелефонной связи - Ставропольское обособленное подразделение публичного акционерного общества «Вымпел- Ком» (далее - ПАО «</w:t>
      </w:r>
      <w:proofErr w:type="spellStart"/>
      <w:r w:rsidRPr="000177AD">
        <w:rPr>
          <w:rFonts w:cs="Times New Roman"/>
          <w:sz w:val="28"/>
          <w:szCs w:val="28"/>
        </w:rPr>
        <w:t>ВымпелКом</w:t>
      </w:r>
      <w:proofErr w:type="spellEnd"/>
      <w:r w:rsidRPr="000177AD">
        <w:rPr>
          <w:rFonts w:cs="Times New Roman"/>
          <w:sz w:val="28"/>
          <w:szCs w:val="28"/>
        </w:rPr>
        <w:t xml:space="preserve">») (торговая марка </w:t>
      </w:r>
      <w:proofErr w:type="spellStart"/>
      <w:r w:rsidRPr="000177AD">
        <w:rPr>
          <w:rFonts w:cs="Times New Roman"/>
          <w:sz w:val="28"/>
          <w:szCs w:val="28"/>
        </w:rPr>
        <w:t>Билайн</w:t>
      </w:r>
      <w:proofErr w:type="spellEnd"/>
      <w:r w:rsidRPr="000177AD">
        <w:rPr>
          <w:rFonts w:cs="Times New Roman"/>
          <w:sz w:val="28"/>
          <w:szCs w:val="28"/>
        </w:rPr>
        <w:t>), Ставропольское региональное отделение Кавказского филиала публичного акционерного об</w:t>
      </w:r>
      <w:r w:rsidRPr="000177AD">
        <w:rPr>
          <w:rFonts w:cs="Times New Roman"/>
          <w:sz w:val="28"/>
          <w:szCs w:val="28"/>
        </w:rPr>
        <w:softHyphen/>
        <w:t>щества «</w:t>
      </w:r>
      <w:proofErr w:type="spellStart"/>
      <w:r w:rsidRPr="000177AD">
        <w:rPr>
          <w:rFonts w:cs="Times New Roman"/>
          <w:sz w:val="28"/>
          <w:szCs w:val="28"/>
        </w:rPr>
        <w:t>МегаФон</w:t>
      </w:r>
      <w:proofErr w:type="spellEnd"/>
      <w:r w:rsidRPr="000177AD">
        <w:rPr>
          <w:rFonts w:cs="Times New Roman"/>
          <w:sz w:val="28"/>
          <w:szCs w:val="28"/>
        </w:rPr>
        <w:t>» (далее - ПАО «</w:t>
      </w:r>
      <w:proofErr w:type="spellStart"/>
      <w:r w:rsidRPr="000177AD">
        <w:rPr>
          <w:rFonts w:cs="Times New Roman"/>
          <w:sz w:val="28"/>
          <w:szCs w:val="28"/>
        </w:rPr>
        <w:t>МегаФон</w:t>
      </w:r>
      <w:proofErr w:type="spellEnd"/>
      <w:r w:rsidRPr="000177AD">
        <w:rPr>
          <w:rFonts w:cs="Times New Roman"/>
          <w:sz w:val="28"/>
          <w:szCs w:val="28"/>
        </w:rPr>
        <w:t xml:space="preserve">») (торговая марка </w:t>
      </w:r>
      <w:proofErr w:type="spellStart"/>
      <w:r w:rsidRPr="000177AD">
        <w:rPr>
          <w:rFonts w:cs="Times New Roman"/>
          <w:sz w:val="28"/>
          <w:szCs w:val="28"/>
        </w:rPr>
        <w:t>МегаФон</w:t>
      </w:r>
      <w:proofErr w:type="spellEnd"/>
      <w:r w:rsidRPr="000177AD">
        <w:rPr>
          <w:rFonts w:cs="Times New Roman"/>
          <w:sz w:val="28"/>
          <w:szCs w:val="28"/>
        </w:rPr>
        <w:t xml:space="preserve">) и филиал публичного акционерного общества «Мобильные </w:t>
      </w:r>
      <w:proofErr w:type="spellStart"/>
      <w:r w:rsidRPr="000177AD">
        <w:rPr>
          <w:rFonts w:cs="Times New Roman"/>
          <w:sz w:val="28"/>
          <w:szCs w:val="28"/>
        </w:rPr>
        <w:t>ТелеСистемы</w:t>
      </w:r>
      <w:proofErr w:type="spellEnd"/>
      <w:r w:rsidRPr="000177AD">
        <w:rPr>
          <w:rFonts w:cs="Times New Roman"/>
          <w:sz w:val="28"/>
          <w:szCs w:val="28"/>
        </w:rPr>
        <w:t>» в Ставропольском крае (далее - ПАО «МТС») (торговая марка МТС);</w:t>
      </w:r>
    </w:p>
    <w:p w:rsidR="008D4C97" w:rsidRPr="000177AD" w:rsidRDefault="008D4C97" w:rsidP="000177AD">
      <w:pPr>
        <w:pStyle w:val="20"/>
        <w:numPr>
          <w:ilvl w:val="0"/>
          <w:numId w:val="2"/>
        </w:numPr>
        <w:shd w:val="clear" w:color="auto" w:fill="auto"/>
        <w:tabs>
          <w:tab w:val="left" w:pos="952"/>
        </w:tabs>
        <w:spacing w:line="240" w:lineRule="auto"/>
        <w:ind w:right="-1" w:firstLine="567"/>
        <w:contextualSpacing/>
        <w:rPr>
          <w:rFonts w:cs="Times New Roman"/>
          <w:sz w:val="28"/>
          <w:szCs w:val="28"/>
        </w:rPr>
      </w:pPr>
      <w:r w:rsidRPr="000177AD">
        <w:rPr>
          <w:rFonts w:cs="Times New Roman"/>
          <w:sz w:val="28"/>
          <w:szCs w:val="28"/>
        </w:rPr>
        <w:t xml:space="preserve">оператор почтовых услуг связи - Управление федеральной почтовой связи Ставропольского края и </w:t>
      </w:r>
      <w:proofErr w:type="spellStart"/>
      <w:r w:rsidRPr="000177AD">
        <w:rPr>
          <w:rFonts w:cs="Times New Roman"/>
          <w:sz w:val="28"/>
          <w:szCs w:val="28"/>
        </w:rPr>
        <w:t>макрорегиона</w:t>
      </w:r>
      <w:proofErr w:type="spellEnd"/>
      <w:r w:rsidRPr="000177AD">
        <w:rPr>
          <w:rFonts w:cs="Times New Roman"/>
          <w:sz w:val="28"/>
          <w:szCs w:val="28"/>
        </w:rPr>
        <w:t xml:space="preserve"> Северный Кавказ - филиал фе</w:t>
      </w:r>
      <w:r w:rsidRPr="000177AD">
        <w:rPr>
          <w:rFonts w:cs="Times New Roman"/>
          <w:sz w:val="28"/>
          <w:szCs w:val="28"/>
        </w:rPr>
        <w:softHyphen/>
        <w:t>дерального государственного унитарного предприятия «Почта России» (да</w:t>
      </w:r>
      <w:r w:rsidRPr="000177AD">
        <w:rPr>
          <w:rFonts w:cs="Times New Roman"/>
          <w:sz w:val="28"/>
          <w:szCs w:val="28"/>
        </w:rPr>
        <w:softHyphen/>
        <w:t>лее - ФГУП «Почта России»);</w:t>
      </w:r>
    </w:p>
    <w:p w:rsidR="008D4C97" w:rsidRPr="000177AD" w:rsidRDefault="008D4C97" w:rsidP="000177AD">
      <w:pPr>
        <w:pStyle w:val="20"/>
        <w:numPr>
          <w:ilvl w:val="0"/>
          <w:numId w:val="2"/>
        </w:numPr>
        <w:shd w:val="clear" w:color="auto" w:fill="auto"/>
        <w:tabs>
          <w:tab w:val="left" w:pos="966"/>
        </w:tabs>
        <w:spacing w:line="240" w:lineRule="auto"/>
        <w:ind w:right="-1" w:firstLine="567"/>
        <w:contextualSpacing/>
        <w:rPr>
          <w:rFonts w:cs="Times New Roman"/>
          <w:sz w:val="28"/>
          <w:szCs w:val="28"/>
        </w:rPr>
      </w:pPr>
      <w:r w:rsidRPr="000177AD">
        <w:rPr>
          <w:rFonts w:cs="Times New Roman"/>
          <w:sz w:val="28"/>
          <w:szCs w:val="28"/>
        </w:rPr>
        <w:t>оператор телерадиовещания федерального значения - филиал феде</w:t>
      </w:r>
      <w:r w:rsidRPr="000177AD">
        <w:rPr>
          <w:rFonts w:cs="Times New Roman"/>
          <w:sz w:val="28"/>
          <w:szCs w:val="28"/>
        </w:rPr>
        <w:softHyphen/>
        <w:t>рального государственного унитарного предприятия «Российская телевизи</w:t>
      </w:r>
      <w:r w:rsidRPr="000177AD">
        <w:rPr>
          <w:rFonts w:cs="Times New Roman"/>
          <w:sz w:val="28"/>
          <w:szCs w:val="28"/>
        </w:rPr>
        <w:softHyphen/>
        <w:t>онная и радиовещательная сеть» «Ставропольский краевой радиотелевизион</w:t>
      </w:r>
      <w:r w:rsidRPr="000177AD">
        <w:rPr>
          <w:rFonts w:cs="Times New Roman"/>
          <w:sz w:val="28"/>
          <w:szCs w:val="28"/>
        </w:rPr>
        <w:softHyphen/>
        <w:t>ный передающий центр» (далее - филиал ФГУП РТРС «Ставропольский КРТПЦ»).</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t>Сеть связи общего пользования ПАО «</w:t>
      </w:r>
      <w:proofErr w:type="spellStart"/>
      <w:r w:rsidRPr="000177AD">
        <w:rPr>
          <w:rFonts w:cs="Times New Roman"/>
          <w:sz w:val="28"/>
          <w:szCs w:val="28"/>
        </w:rPr>
        <w:t>Ростелеком</w:t>
      </w:r>
      <w:proofErr w:type="spellEnd"/>
      <w:r w:rsidRPr="000177AD">
        <w:rPr>
          <w:rFonts w:cs="Times New Roman"/>
          <w:sz w:val="28"/>
          <w:szCs w:val="28"/>
        </w:rPr>
        <w:t>» в Советском город</w:t>
      </w:r>
      <w:r w:rsidRPr="000177AD">
        <w:rPr>
          <w:rFonts w:cs="Times New Roman"/>
          <w:sz w:val="28"/>
          <w:szCs w:val="28"/>
        </w:rPr>
        <w:softHyphen/>
        <w:t>ском округе построена на 9 цифровых и 7 аналоговых автоматических теле</w:t>
      </w:r>
      <w:r w:rsidRPr="000177AD">
        <w:rPr>
          <w:rFonts w:cs="Times New Roman"/>
          <w:sz w:val="28"/>
          <w:szCs w:val="28"/>
        </w:rPr>
        <w:softHyphen/>
        <w:t xml:space="preserve">фонных станциях (далее - АТС). Уровень </w:t>
      </w:r>
      <w:proofErr w:type="spellStart"/>
      <w:r w:rsidRPr="000177AD">
        <w:rPr>
          <w:rFonts w:cs="Times New Roman"/>
          <w:sz w:val="28"/>
          <w:szCs w:val="28"/>
        </w:rPr>
        <w:t>цифровизации</w:t>
      </w:r>
      <w:proofErr w:type="spellEnd"/>
      <w:r w:rsidRPr="000177AD">
        <w:rPr>
          <w:rFonts w:cs="Times New Roman"/>
          <w:sz w:val="28"/>
          <w:szCs w:val="28"/>
        </w:rPr>
        <w:t xml:space="preserve"> АТС в Советском </w:t>
      </w:r>
      <w:proofErr w:type="gramStart"/>
      <w:r w:rsidRPr="000177AD">
        <w:rPr>
          <w:rFonts w:cs="Times New Roman"/>
          <w:sz w:val="28"/>
          <w:szCs w:val="28"/>
        </w:rPr>
        <w:t>городском</w:t>
      </w:r>
      <w:proofErr w:type="gramEnd"/>
      <w:r w:rsidRPr="000177AD">
        <w:rPr>
          <w:rFonts w:cs="Times New Roman"/>
          <w:sz w:val="28"/>
          <w:szCs w:val="28"/>
        </w:rPr>
        <w:t xml:space="preserve"> </w:t>
      </w:r>
      <w:proofErr w:type="spellStart"/>
      <w:r w:rsidRPr="000177AD">
        <w:rPr>
          <w:rFonts w:cs="Times New Roman"/>
          <w:sz w:val="28"/>
          <w:szCs w:val="28"/>
        </w:rPr>
        <w:t>округесоставляет</w:t>
      </w:r>
      <w:proofErr w:type="spellEnd"/>
      <w:r w:rsidRPr="000177AD">
        <w:rPr>
          <w:rFonts w:cs="Times New Roman"/>
          <w:sz w:val="28"/>
          <w:szCs w:val="28"/>
        </w:rPr>
        <w:t xml:space="preserve"> 79,7%.</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t>Кроме того, в рамках трехстороннего Соглашения планируется постро</w:t>
      </w:r>
      <w:r w:rsidRPr="000177AD">
        <w:rPr>
          <w:rFonts w:cs="Times New Roman"/>
          <w:sz w:val="28"/>
          <w:szCs w:val="28"/>
        </w:rPr>
        <w:softHyphen/>
        <w:t xml:space="preserve">ить волоконно-оптические линии связи (далее - </w:t>
      </w:r>
      <w:r w:rsidRPr="000177AD">
        <w:rPr>
          <w:rFonts w:cs="Times New Roman"/>
          <w:sz w:val="28"/>
          <w:szCs w:val="28"/>
          <w:lang w:val="en-US"/>
        </w:rPr>
        <w:t>BOJIC</w:t>
      </w:r>
      <w:r w:rsidRPr="000177AD">
        <w:rPr>
          <w:rFonts w:cs="Times New Roman"/>
          <w:sz w:val="28"/>
          <w:szCs w:val="28"/>
        </w:rPr>
        <w:t>) до узлов связи сле</w:t>
      </w:r>
      <w:r w:rsidRPr="000177AD">
        <w:rPr>
          <w:rFonts w:cs="Times New Roman"/>
          <w:sz w:val="28"/>
          <w:szCs w:val="28"/>
        </w:rPr>
        <w:softHyphen/>
        <w:t>дующих населенных пунктов с численностью населения от 500 до 10 000 че</w:t>
      </w:r>
      <w:r w:rsidRPr="000177AD">
        <w:rPr>
          <w:rFonts w:cs="Times New Roman"/>
          <w:sz w:val="28"/>
          <w:szCs w:val="28"/>
        </w:rPr>
        <w:softHyphen/>
        <w:t>ловек, находящихся в зоне строительства объектов универсального обслужи</w:t>
      </w:r>
      <w:r w:rsidRPr="000177AD">
        <w:rPr>
          <w:rFonts w:cs="Times New Roman"/>
          <w:sz w:val="28"/>
          <w:szCs w:val="28"/>
        </w:rPr>
        <w:softHyphen/>
        <w:t>вания, за счет собственных средств ПАО «</w:t>
      </w:r>
      <w:proofErr w:type="spellStart"/>
      <w:r w:rsidRPr="000177AD">
        <w:rPr>
          <w:rFonts w:cs="Times New Roman"/>
          <w:sz w:val="28"/>
          <w:szCs w:val="28"/>
        </w:rPr>
        <w:t>Ростелеком</w:t>
      </w:r>
      <w:proofErr w:type="spellEnd"/>
      <w:r w:rsidRPr="000177AD">
        <w:rPr>
          <w:rFonts w:cs="Times New Roman"/>
          <w:sz w:val="28"/>
          <w:szCs w:val="28"/>
        </w:rPr>
        <w:t xml:space="preserve">»: пос. Михайловка, пос. </w:t>
      </w:r>
      <w:proofErr w:type="spellStart"/>
      <w:r w:rsidRPr="000177AD">
        <w:rPr>
          <w:rFonts w:cs="Times New Roman"/>
          <w:sz w:val="28"/>
          <w:szCs w:val="28"/>
        </w:rPr>
        <w:t>Селивановка</w:t>
      </w:r>
      <w:proofErr w:type="spellEnd"/>
      <w:r w:rsidRPr="000177AD">
        <w:rPr>
          <w:rFonts w:cs="Times New Roman"/>
          <w:sz w:val="28"/>
          <w:szCs w:val="28"/>
        </w:rPr>
        <w:t>.</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lastRenderedPageBreak/>
        <w:t>Перечень населенных пунктов Советского городского округа Ставро</w:t>
      </w:r>
      <w:r w:rsidRPr="000177AD">
        <w:rPr>
          <w:rFonts w:cs="Times New Roman"/>
          <w:sz w:val="28"/>
          <w:szCs w:val="28"/>
        </w:rPr>
        <w:softHyphen/>
        <w:t>польского края, в которых имеется возможность предоставления услуг широ</w:t>
      </w:r>
      <w:r w:rsidRPr="000177AD">
        <w:rPr>
          <w:rFonts w:cs="Times New Roman"/>
          <w:sz w:val="28"/>
          <w:szCs w:val="28"/>
        </w:rPr>
        <w:softHyphen/>
        <w:t xml:space="preserve">кополосного доступа к сети «Интернет» с использованием </w:t>
      </w:r>
      <w:r w:rsidRPr="000177AD">
        <w:rPr>
          <w:rFonts w:cs="Times New Roman"/>
          <w:sz w:val="28"/>
          <w:szCs w:val="28"/>
          <w:lang w:val="en-US"/>
        </w:rPr>
        <w:t>BOJIC</w:t>
      </w:r>
      <w:r w:rsidRPr="000177AD">
        <w:rPr>
          <w:rFonts w:cs="Times New Roman"/>
          <w:sz w:val="28"/>
          <w:szCs w:val="28"/>
        </w:rPr>
        <w:t xml:space="preserve"> (до узла доступа населенного пункта): г. Зеленокумск, с. </w:t>
      </w:r>
      <w:proofErr w:type="spellStart"/>
      <w:proofErr w:type="gramStart"/>
      <w:r w:rsidRPr="000177AD">
        <w:rPr>
          <w:rFonts w:cs="Times New Roman"/>
          <w:sz w:val="28"/>
          <w:szCs w:val="28"/>
        </w:rPr>
        <w:t>Солдато</w:t>
      </w:r>
      <w:proofErr w:type="spellEnd"/>
      <w:r w:rsidRPr="000177AD">
        <w:rPr>
          <w:rFonts w:cs="Times New Roman"/>
          <w:sz w:val="28"/>
          <w:szCs w:val="28"/>
        </w:rPr>
        <w:t>- Александровское</w:t>
      </w:r>
      <w:proofErr w:type="gramEnd"/>
      <w:r w:rsidRPr="000177AD">
        <w:rPr>
          <w:rFonts w:cs="Times New Roman"/>
          <w:sz w:val="28"/>
          <w:szCs w:val="28"/>
        </w:rPr>
        <w:t xml:space="preserve">, с. Нины, с. Отказное, с. Горькая балка, с. </w:t>
      </w:r>
      <w:proofErr w:type="spellStart"/>
      <w:r w:rsidRPr="000177AD">
        <w:rPr>
          <w:rFonts w:cs="Times New Roman"/>
          <w:sz w:val="28"/>
          <w:szCs w:val="28"/>
        </w:rPr>
        <w:t>Правокумское</w:t>
      </w:r>
      <w:proofErr w:type="spellEnd"/>
      <w:r w:rsidRPr="000177AD">
        <w:rPr>
          <w:rFonts w:cs="Times New Roman"/>
          <w:sz w:val="28"/>
          <w:szCs w:val="28"/>
        </w:rPr>
        <w:t xml:space="preserve">, х. Восточный, х. Андреевский, х. Средний Лес, х. Кононов, п. Железнодорожный, х. </w:t>
      </w:r>
      <w:proofErr w:type="spellStart"/>
      <w:r w:rsidRPr="000177AD">
        <w:rPr>
          <w:rFonts w:cs="Times New Roman"/>
          <w:sz w:val="28"/>
          <w:szCs w:val="28"/>
        </w:rPr>
        <w:t>Тихомировка</w:t>
      </w:r>
      <w:proofErr w:type="spellEnd"/>
      <w:r w:rsidRPr="000177AD">
        <w:rPr>
          <w:rFonts w:cs="Times New Roman"/>
          <w:sz w:val="28"/>
          <w:szCs w:val="28"/>
        </w:rPr>
        <w:t>, х. Рог.</w:t>
      </w:r>
    </w:p>
    <w:p w:rsidR="008D4C97" w:rsidRPr="000177AD" w:rsidRDefault="008D4C97" w:rsidP="000177AD">
      <w:pPr>
        <w:pStyle w:val="20"/>
        <w:shd w:val="clear" w:color="auto" w:fill="auto"/>
        <w:spacing w:line="240" w:lineRule="auto"/>
        <w:ind w:right="-1" w:firstLine="567"/>
        <w:contextualSpacing/>
        <w:rPr>
          <w:rFonts w:cs="Times New Roman"/>
          <w:sz w:val="28"/>
          <w:szCs w:val="28"/>
        </w:rPr>
      </w:pPr>
      <w:r w:rsidRPr="000177AD">
        <w:rPr>
          <w:rFonts w:cs="Times New Roman"/>
          <w:sz w:val="28"/>
          <w:szCs w:val="28"/>
        </w:rPr>
        <w:t>Перечень населенных пунктов Советского городского округа Ставро</w:t>
      </w:r>
      <w:r w:rsidRPr="000177AD">
        <w:rPr>
          <w:rFonts w:cs="Times New Roman"/>
          <w:sz w:val="28"/>
          <w:szCs w:val="28"/>
        </w:rPr>
        <w:softHyphen/>
        <w:t xml:space="preserve">польского края, в которых отсутствует возможность предоставления услуг широкополосного доступа к сети Интернет: х. Примерный, х. Колесников, х. Привольный, х. Федоровский, х. Петровский, х. Кавказский, п. </w:t>
      </w:r>
      <w:proofErr w:type="spellStart"/>
      <w:r w:rsidRPr="000177AD">
        <w:rPr>
          <w:rFonts w:cs="Times New Roman"/>
          <w:sz w:val="28"/>
          <w:szCs w:val="28"/>
        </w:rPr>
        <w:t>Колтуновский</w:t>
      </w:r>
      <w:proofErr w:type="spellEnd"/>
      <w:r w:rsidRPr="000177AD">
        <w:rPr>
          <w:rFonts w:cs="Times New Roman"/>
          <w:sz w:val="28"/>
          <w:szCs w:val="28"/>
        </w:rPr>
        <w:t xml:space="preserve">, х. Глубокий, х. </w:t>
      </w:r>
      <w:proofErr w:type="spellStart"/>
      <w:r w:rsidRPr="000177AD">
        <w:rPr>
          <w:rFonts w:cs="Times New Roman"/>
          <w:sz w:val="28"/>
          <w:szCs w:val="28"/>
        </w:rPr>
        <w:t>Чарыков</w:t>
      </w:r>
      <w:proofErr w:type="spellEnd"/>
      <w:r w:rsidRPr="000177AD">
        <w:rPr>
          <w:rFonts w:cs="Times New Roman"/>
          <w:sz w:val="28"/>
          <w:szCs w:val="28"/>
        </w:rPr>
        <w:t>, п. Брусиловка.</w:t>
      </w:r>
    </w:p>
    <w:p w:rsidR="008D4C97" w:rsidRPr="000177AD" w:rsidRDefault="008D4C97" w:rsidP="000177AD">
      <w:pPr>
        <w:spacing w:line="240" w:lineRule="auto"/>
        <w:ind w:firstLine="567"/>
        <w:contextualSpacing/>
        <w:jc w:val="both"/>
        <w:rPr>
          <w:rFonts w:ascii="Times New Roman" w:hAnsi="Times New Roman"/>
          <w:sz w:val="28"/>
          <w:szCs w:val="28"/>
        </w:rPr>
      </w:pPr>
      <w:proofErr w:type="gramStart"/>
      <w:r w:rsidRPr="000177AD">
        <w:rPr>
          <w:rFonts w:ascii="Times New Roman" w:hAnsi="Times New Roman"/>
          <w:sz w:val="28"/>
          <w:szCs w:val="28"/>
        </w:rPr>
        <w:t>ПАО «</w:t>
      </w:r>
      <w:proofErr w:type="spellStart"/>
      <w:r w:rsidRPr="000177AD">
        <w:rPr>
          <w:rFonts w:ascii="Times New Roman" w:hAnsi="Times New Roman"/>
          <w:sz w:val="28"/>
          <w:szCs w:val="28"/>
        </w:rPr>
        <w:t>Ростелеком</w:t>
      </w:r>
      <w:proofErr w:type="spellEnd"/>
      <w:r w:rsidRPr="000177AD">
        <w:rPr>
          <w:rFonts w:ascii="Times New Roman" w:hAnsi="Times New Roman"/>
          <w:sz w:val="28"/>
          <w:szCs w:val="28"/>
        </w:rPr>
        <w:t>», являясь крупнейшим национальным оператором связи, выбрано единственным универсальным оператором связи, на которого возложены задачи по поддержке существующей инфраструктуры универ</w:t>
      </w:r>
      <w:r w:rsidRPr="000177AD">
        <w:rPr>
          <w:rFonts w:ascii="Times New Roman" w:hAnsi="Times New Roman"/>
          <w:sz w:val="28"/>
          <w:szCs w:val="28"/>
        </w:rPr>
        <w:softHyphen/>
        <w:t>сальных услуг связи, включающей таксофоны, а также по обеспечению воз</w:t>
      </w:r>
      <w:r w:rsidRPr="000177AD">
        <w:rPr>
          <w:rFonts w:ascii="Times New Roman" w:hAnsi="Times New Roman"/>
          <w:sz w:val="28"/>
          <w:szCs w:val="28"/>
        </w:rPr>
        <w:softHyphen/>
        <w:t>можности широкополосного доступа к сети «Интернет» на скорости не менее 10 Мбит/сек в точках доступа, расположенных в населенных пунктах Советского городского округа.</w:t>
      </w:r>
      <w:proofErr w:type="gramEnd"/>
    </w:p>
    <w:p w:rsidR="008D4C97" w:rsidRPr="000177AD" w:rsidRDefault="008D4C9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Доля организаций частной формы собственности осуществляющих свою деятельность </w:t>
      </w:r>
      <w:r w:rsidRPr="000177AD">
        <w:rPr>
          <w:rFonts w:ascii="Times New Roman" w:hAnsi="Times New Roman"/>
          <w:sz w:val="28"/>
          <w:szCs w:val="28"/>
          <w:lang w:eastAsia="ru-RU"/>
        </w:rPr>
        <w:t xml:space="preserve">по предоставлению широкополосного доступа к </w:t>
      </w:r>
      <w:proofErr w:type="spellStart"/>
      <w:r w:rsidRPr="000177AD">
        <w:rPr>
          <w:rFonts w:ascii="Times New Roman" w:hAnsi="Times New Roman"/>
          <w:sz w:val="28"/>
          <w:szCs w:val="28"/>
          <w:lang w:eastAsia="ru-RU"/>
        </w:rPr>
        <w:t>информационно-телекоммуникацион-ной</w:t>
      </w:r>
      <w:proofErr w:type="spellEnd"/>
      <w:r w:rsidRPr="000177AD">
        <w:rPr>
          <w:rFonts w:ascii="Times New Roman" w:hAnsi="Times New Roman"/>
          <w:sz w:val="28"/>
          <w:szCs w:val="28"/>
          <w:lang w:eastAsia="ru-RU"/>
        </w:rPr>
        <w:t xml:space="preserve"> сети «Интернет»</w:t>
      </w:r>
      <w:r w:rsidRPr="000177AD">
        <w:rPr>
          <w:rFonts w:ascii="Times New Roman" w:hAnsi="Times New Roman"/>
          <w:sz w:val="28"/>
          <w:szCs w:val="28"/>
        </w:rPr>
        <w:t xml:space="preserve"> в 2020 году составила 100%</w:t>
      </w:r>
    </w:p>
    <w:p w:rsidR="008D4C97" w:rsidRPr="000177AD" w:rsidRDefault="008D4C97" w:rsidP="000177AD">
      <w:pPr>
        <w:autoSpaceDE w:val="0"/>
        <w:autoSpaceDN w:val="0"/>
        <w:adjustRightInd w:val="0"/>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305606"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305606"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0177AD">
        <w:rPr>
          <w:rFonts w:ascii="Times New Roman" w:hAnsi="Times New Roman"/>
          <w:sz w:val="28"/>
          <w:szCs w:val="28"/>
          <w:lang w:eastAsia="ru-RU"/>
        </w:rPr>
        <w:t>9. Рынок дорожной деятельности (за исключением проектирования)</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Ключевой показатель: доля организаций частной формы собственности на рынке дорожной деятельности (за исключением проектирования).</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В 2020 году объем закупок для нужд дорожной отрасли составил 65043,75 тыс. рублей.</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По итогам 2020 г. объем выручки всех хозяйствующих субъектов на рынке дорожной отрасли составил 64,815 млн. руб.   Объем  выручки организаций частной формы собственности на рынке дорожной деятельности составил 49,388 млн. руб. или 76,2 %  (прирост 27,6 проц</w:t>
      </w:r>
      <w:proofErr w:type="gramStart"/>
      <w:r w:rsidRPr="000177AD">
        <w:rPr>
          <w:rFonts w:ascii="Times New Roman" w:hAnsi="Times New Roman"/>
          <w:sz w:val="28"/>
          <w:szCs w:val="28"/>
        </w:rPr>
        <w:t>.п</w:t>
      </w:r>
      <w:proofErr w:type="gramEnd"/>
      <w:r w:rsidRPr="000177AD">
        <w:rPr>
          <w:rFonts w:ascii="Times New Roman" w:hAnsi="Times New Roman"/>
          <w:sz w:val="28"/>
          <w:szCs w:val="28"/>
        </w:rPr>
        <w:t xml:space="preserve">ункта)  </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305606"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D4C97"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0177AD">
        <w:rPr>
          <w:rFonts w:ascii="Times New Roman" w:hAnsi="Times New Roman"/>
          <w:sz w:val="28"/>
          <w:szCs w:val="28"/>
          <w:lang w:eastAsia="ru-RU"/>
        </w:rPr>
        <w:t xml:space="preserve">10. </w:t>
      </w:r>
      <w:r w:rsidR="008D4C97" w:rsidRPr="000177AD">
        <w:rPr>
          <w:rFonts w:ascii="Times New Roman" w:hAnsi="Times New Roman"/>
          <w:sz w:val="28"/>
          <w:szCs w:val="28"/>
          <w:lang w:eastAsia="ru-RU"/>
        </w:rPr>
        <w:t>Рынок архитектурно-строительного проектирования.</w:t>
      </w:r>
    </w:p>
    <w:p w:rsidR="00305606"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Ключевой показатель: доля организаций частной формы собственности в сфере архитектурно-строительного проектирования. </w:t>
      </w:r>
    </w:p>
    <w:p w:rsidR="00305606" w:rsidRPr="000177AD" w:rsidRDefault="00305606" w:rsidP="000177AD">
      <w:pPr>
        <w:spacing w:line="240" w:lineRule="auto"/>
        <w:ind w:firstLine="567"/>
        <w:contextualSpacing/>
        <w:jc w:val="both"/>
        <w:rPr>
          <w:rFonts w:ascii="Times New Roman" w:hAnsi="Times New Roman"/>
          <w:sz w:val="28"/>
          <w:szCs w:val="28"/>
        </w:rPr>
      </w:pPr>
      <w:proofErr w:type="gramStart"/>
      <w:r w:rsidRPr="000177AD">
        <w:rPr>
          <w:rStyle w:val="212pt"/>
          <w:sz w:val="28"/>
          <w:szCs w:val="28"/>
        </w:rPr>
        <w:t xml:space="preserve">Деятельность в области архитектуры и градостроительства на территории Советского городского округа в 2020 году осуществляли 4 хозяйствующих субъектов, имеющие лицензии  – МУП </w:t>
      </w:r>
      <w:r w:rsidRPr="000177AD">
        <w:rPr>
          <w:rStyle w:val="212pt"/>
          <w:sz w:val="28"/>
          <w:szCs w:val="28"/>
        </w:rPr>
        <w:lastRenderedPageBreak/>
        <w:t>«Градостроительство» (доля участия государства 100 %) и 3 частные организации – ООО «Восток», ООО АППИБ «</w:t>
      </w:r>
      <w:proofErr w:type="spellStart"/>
      <w:r w:rsidRPr="000177AD">
        <w:rPr>
          <w:rStyle w:val="212pt"/>
          <w:sz w:val="28"/>
          <w:szCs w:val="28"/>
        </w:rPr>
        <w:t>Ставпроект</w:t>
      </w:r>
      <w:proofErr w:type="spellEnd"/>
      <w:r w:rsidRPr="000177AD">
        <w:rPr>
          <w:rStyle w:val="212pt"/>
          <w:sz w:val="28"/>
          <w:szCs w:val="28"/>
        </w:rPr>
        <w:t>», ИП Филин Д.В. В 2020 году проектными организациями исполнены 132 договора, объем выручки составил 6017,09 тыс. рублей (против 7054 тыс. рублей в 2019 году</w:t>
      </w:r>
      <w:proofErr w:type="gramEnd"/>
      <w:r w:rsidRPr="000177AD">
        <w:rPr>
          <w:rStyle w:val="212pt"/>
          <w:sz w:val="28"/>
          <w:szCs w:val="28"/>
        </w:rPr>
        <w:t xml:space="preserve">, темп роста 85,3 %).  </w:t>
      </w:r>
      <w:r w:rsidRPr="000177AD">
        <w:rPr>
          <w:rFonts w:ascii="Times New Roman" w:hAnsi="Times New Roman"/>
          <w:sz w:val="28"/>
          <w:szCs w:val="28"/>
        </w:rPr>
        <w:t xml:space="preserve">При этом </w:t>
      </w:r>
      <w:r w:rsidRPr="000177AD">
        <w:rPr>
          <w:rStyle w:val="212pt"/>
          <w:sz w:val="28"/>
          <w:szCs w:val="28"/>
        </w:rPr>
        <w:t xml:space="preserve">МУП «Градостроительство» </w:t>
      </w:r>
      <w:r w:rsidRPr="000177AD">
        <w:rPr>
          <w:rFonts w:ascii="Times New Roman" w:hAnsi="Times New Roman"/>
          <w:sz w:val="28"/>
          <w:szCs w:val="28"/>
        </w:rPr>
        <w:t xml:space="preserve">изготовлено 82 проекта на сумму 2062,5 тыс. рублей (темп роста 76 %), организациями частной формы собственности изготовлено 50 проектов на сумму 3954,59 тыс. рублей. </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Значение ключевого показателя развития конкуренции на рынке архитектурно-строительного проектирования в 2020 году увеличилось на 4,13 </w:t>
      </w:r>
      <w:proofErr w:type="gramStart"/>
      <w:r w:rsidRPr="000177AD">
        <w:rPr>
          <w:rFonts w:ascii="Times New Roman" w:hAnsi="Times New Roman"/>
          <w:sz w:val="28"/>
          <w:szCs w:val="28"/>
        </w:rPr>
        <w:t>процентных</w:t>
      </w:r>
      <w:proofErr w:type="gramEnd"/>
      <w:r w:rsidRPr="000177AD">
        <w:rPr>
          <w:rFonts w:ascii="Times New Roman" w:hAnsi="Times New Roman"/>
          <w:sz w:val="28"/>
          <w:szCs w:val="28"/>
        </w:rPr>
        <w:t xml:space="preserve"> пункта и составило 65,73 % против 61,6 % в 2019 году.</w:t>
      </w:r>
    </w:p>
    <w:p w:rsidR="00305606" w:rsidRPr="000177AD" w:rsidRDefault="00305606"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Административными барьерами входа на рынок архитектурно-строительного проектирования являются:</w:t>
      </w:r>
    </w:p>
    <w:p w:rsidR="008D4C97" w:rsidRPr="000177AD" w:rsidRDefault="00F264C6"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 </w:t>
      </w:r>
      <w:r w:rsidR="008D4C97" w:rsidRPr="000177AD">
        <w:rPr>
          <w:rFonts w:ascii="Times New Roman" w:hAnsi="Times New Roman"/>
          <w:sz w:val="28"/>
          <w:szCs w:val="28"/>
        </w:rPr>
        <w:t>необходимость вступления в СРО и получение допуска СРО;</w:t>
      </w:r>
    </w:p>
    <w:p w:rsidR="008D4C97" w:rsidRPr="000177AD" w:rsidRDefault="00F264C6"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 </w:t>
      </w:r>
      <w:r w:rsidR="008D4C97" w:rsidRPr="000177AD">
        <w:rPr>
          <w:rFonts w:ascii="Times New Roman" w:hAnsi="Times New Roman"/>
          <w:sz w:val="28"/>
          <w:szCs w:val="28"/>
        </w:rPr>
        <w:t xml:space="preserve">требование прохождения множества процедур, включая различные согласования и получение исходных условий для проектирования. </w:t>
      </w:r>
    </w:p>
    <w:p w:rsidR="00305606" w:rsidRPr="000177AD" w:rsidRDefault="00305606" w:rsidP="000177AD">
      <w:pPr>
        <w:spacing w:after="0" w:line="240" w:lineRule="auto"/>
        <w:ind w:firstLine="567"/>
        <w:contextualSpacing/>
        <w:jc w:val="both"/>
        <w:rPr>
          <w:rFonts w:ascii="Times New Roman" w:hAnsi="Times New Roman"/>
          <w:sz w:val="28"/>
          <w:szCs w:val="28"/>
        </w:rPr>
      </w:pPr>
    </w:p>
    <w:p w:rsidR="008D4C97" w:rsidRPr="000177AD" w:rsidRDefault="00DC1CC7" w:rsidP="000177AD">
      <w:pPr>
        <w:autoSpaceDE w:val="0"/>
        <w:autoSpaceDN w:val="0"/>
        <w:adjustRightInd w:val="0"/>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lang w:eastAsia="ru-RU"/>
        </w:rPr>
        <w:t xml:space="preserve">11. </w:t>
      </w:r>
      <w:r w:rsidR="008D4C97" w:rsidRPr="000177AD">
        <w:rPr>
          <w:rFonts w:ascii="Times New Roman" w:hAnsi="Times New Roman"/>
          <w:sz w:val="28"/>
          <w:szCs w:val="28"/>
          <w:lang w:eastAsia="ru-RU"/>
        </w:rPr>
        <w:t>Рынок реализации сельскохозяйственной продукции</w:t>
      </w:r>
      <w:r w:rsidR="008D4C97" w:rsidRPr="000177AD">
        <w:rPr>
          <w:rFonts w:ascii="Times New Roman" w:hAnsi="Times New Roman"/>
          <w:sz w:val="28"/>
          <w:szCs w:val="28"/>
        </w:rPr>
        <w:t>.</w:t>
      </w:r>
    </w:p>
    <w:p w:rsidR="00F264C6"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Ключевой показатель: доля сельскохозяйственных потребительских кооперативов в общем объеме реализации сельскохозяйственной продукции. </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Сельское хозяйство является одной из ведущих отраслей экономики округа, формирующей агропродовольственный рынок. </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Сельскохозяйственную продукцию в округе производят 2</w:t>
      </w:r>
      <w:r w:rsidR="005E07F4" w:rsidRPr="000177AD">
        <w:rPr>
          <w:rFonts w:ascii="Times New Roman" w:hAnsi="Times New Roman"/>
          <w:sz w:val="28"/>
          <w:szCs w:val="28"/>
        </w:rPr>
        <w:t>2</w:t>
      </w:r>
      <w:r w:rsidRPr="000177AD">
        <w:rPr>
          <w:rFonts w:ascii="Times New Roman" w:hAnsi="Times New Roman"/>
          <w:sz w:val="28"/>
          <w:szCs w:val="28"/>
        </w:rPr>
        <w:t xml:space="preserve">  сельскохозяйственных предприяти</w:t>
      </w:r>
      <w:r w:rsidR="005E07F4" w:rsidRPr="000177AD">
        <w:rPr>
          <w:rFonts w:ascii="Times New Roman" w:hAnsi="Times New Roman"/>
          <w:sz w:val="28"/>
          <w:szCs w:val="28"/>
        </w:rPr>
        <w:t>я</w:t>
      </w:r>
      <w:r w:rsidRPr="000177AD">
        <w:rPr>
          <w:rFonts w:ascii="Times New Roman" w:hAnsi="Times New Roman"/>
          <w:sz w:val="28"/>
          <w:szCs w:val="28"/>
        </w:rPr>
        <w:t>, 1</w:t>
      </w:r>
      <w:r w:rsidR="005E07F4" w:rsidRPr="000177AD">
        <w:rPr>
          <w:rFonts w:ascii="Times New Roman" w:hAnsi="Times New Roman"/>
          <w:sz w:val="28"/>
          <w:szCs w:val="28"/>
        </w:rPr>
        <w:t>16</w:t>
      </w:r>
      <w:r w:rsidRPr="000177AD">
        <w:rPr>
          <w:rFonts w:ascii="Times New Roman" w:hAnsi="Times New Roman"/>
          <w:sz w:val="28"/>
          <w:szCs w:val="28"/>
        </w:rPr>
        <w:t xml:space="preserve"> крестьянских (фермерских) хозяйств, </w:t>
      </w:r>
      <w:r w:rsidR="00DC1CC7" w:rsidRPr="000177AD">
        <w:rPr>
          <w:rFonts w:ascii="Times New Roman" w:hAnsi="Times New Roman"/>
          <w:sz w:val="28"/>
          <w:szCs w:val="28"/>
        </w:rPr>
        <w:t>более 400</w:t>
      </w:r>
      <w:r w:rsidRPr="000177AD">
        <w:rPr>
          <w:rFonts w:ascii="Times New Roman" w:hAnsi="Times New Roman"/>
          <w:sz w:val="28"/>
          <w:szCs w:val="28"/>
        </w:rPr>
        <w:t xml:space="preserve"> личных подсобных хозяйств.</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На территории городского округа осуществляют деятельность три сельскохозяйственных потребительских кооператива (далее – СПК). Общее число членов СПК в 2020 году не изменилось и составило 63 человека. Объем реализации сельскохозяйственной продукции СПК  составил в 2020 г.  2,51 млн</w:t>
      </w:r>
      <w:proofErr w:type="gramStart"/>
      <w:r w:rsidRPr="000177AD">
        <w:rPr>
          <w:rFonts w:ascii="Times New Roman" w:hAnsi="Times New Roman"/>
          <w:sz w:val="28"/>
          <w:szCs w:val="28"/>
        </w:rPr>
        <w:t>.р</w:t>
      </w:r>
      <w:proofErr w:type="gramEnd"/>
      <w:r w:rsidRPr="000177AD">
        <w:rPr>
          <w:rFonts w:ascii="Times New Roman" w:hAnsi="Times New Roman"/>
          <w:sz w:val="28"/>
          <w:szCs w:val="28"/>
        </w:rPr>
        <w:t>ублей  при общем объеме реализации сельскохозяйственной продукции 2941,6 млн. рублей.</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Доля сельскохозяйственных потребительских кооперативов в общем объеме реализации сельскохозяйственной продукции по итогам 2020 года составила  0,09 %</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не достигнуто.</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Основными проблемами развития конкуренции на рынке реализации сельскохозяйственной продукции являются отсутствие крупных стабильных каналов реализации сельскохозяйственной продукции для вовлечения сельскохозяйственных товаропроизводителей в конкурентную борьбу и отсутствие прямых взаимосвязей между производителями и потребителями продукции.</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lastRenderedPageBreak/>
        <w:t>Одним из решений может стать развитие кооперации для субъектов малого и среднего предпринимательства в сельском хозяйстве.</w:t>
      </w:r>
    </w:p>
    <w:p w:rsidR="00305606"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D4C97" w:rsidRPr="000177AD" w:rsidRDefault="00DC1CC7"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0177AD">
        <w:rPr>
          <w:rFonts w:ascii="Times New Roman" w:hAnsi="Times New Roman"/>
          <w:sz w:val="28"/>
          <w:szCs w:val="28"/>
          <w:lang w:eastAsia="ru-RU"/>
        </w:rPr>
        <w:t xml:space="preserve">12. </w:t>
      </w:r>
      <w:r w:rsidR="008D4C97" w:rsidRPr="000177AD">
        <w:rPr>
          <w:rFonts w:ascii="Times New Roman" w:hAnsi="Times New Roman"/>
          <w:sz w:val="28"/>
          <w:szCs w:val="28"/>
          <w:lang w:eastAsia="ru-RU"/>
        </w:rPr>
        <w:t xml:space="preserve">Рынок </w:t>
      </w:r>
      <w:proofErr w:type="gramStart"/>
      <w:r w:rsidRPr="000177AD">
        <w:rPr>
          <w:rFonts w:ascii="Times New Roman" w:hAnsi="Times New Roman"/>
          <w:sz w:val="28"/>
          <w:szCs w:val="28"/>
          <w:lang w:eastAsia="ru-RU"/>
        </w:rPr>
        <w:t>товарной</w:t>
      </w:r>
      <w:proofErr w:type="gramEnd"/>
      <w:r w:rsidRPr="000177AD">
        <w:rPr>
          <w:rFonts w:ascii="Times New Roman" w:hAnsi="Times New Roman"/>
          <w:sz w:val="28"/>
          <w:szCs w:val="28"/>
          <w:lang w:eastAsia="ru-RU"/>
        </w:rPr>
        <w:t xml:space="preserve"> </w:t>
      </w:r>
      <w:proofErr w:type="spellStart"/>
      <w:r w:rsidRPr="000177AD">
        <w:rPr>
          <w:rFonts w:ascii="Times New Roman" w:hAnsi="Times New Roman"/>
          <w:sz w:val="28"/>
          <w:szCs w:val="28"/>
          <w:lang w:eastAsia="ru-RU"/>
        </w:rPr>
        <w:t>аквакультуры</w:t>
      </w:r>
      <w:proofErr w:type="spellEnd"/>
      <w:r w:rsidR="008D4C97" w:rsidRPr="000177AD">
        <w:rPr>
          <w:rFonts w:ascii="Times New Roman" w:hAnsi="Times New Roman"/>
          <w:sz w:val="28"/>
          <w:szCs w:val="28"/>
          <w:lang w:eastAsia="ru-RU"/>
        </w:rPr>
        <w:t>.</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Ключевой показатель: доля организаций частной формы собственности на рынке </w:t>
      </w:r>
      <w:r w:rsidR="00DC1CC7" w:rsidRPr="000177AD">
        <w:rPr>
          <w:rFonts w:ascii="Times New Roman" w:hAnsi="Times New Roman"/>
          <w:sz w:val="28"/>
          <w:szCs w:val="28"/>
        </w:rPr>
        <w:t xml:space="preserve">товарной </w:t>
      </w:r>
      <w:proofErr w:type="spellStart"/>
      <w:r w:rsidR="00DC1CC7" w:rsidRPr="000177AD">
        <w:rPr>
          <w:rFonts w:ascii="Times New Roman" w:hAnsi="Times New Roman"/>
          <w:sz w:val="28"/>
          <w:szCs w:val="28"/>
        </w:rPr>
        <w:t>аквакультуры</w:t>
      </w:r>
      <w:proofErr w:type="spellEnd"/>
      <w:r w:rsidRPr="000177AD">
        <w:rPr>
          <w:rFonts w:ascii="Times New Roman" w:hAnsi="Times New Roman"/>
          <w:sz w:val="28"/>
          <w:szCs w:val="28"/>
        </w:rPr>
        <w:t>. Согласно плану мероприятий «дорожной карты» по содействию развитию конкуренции в округе данный показатель равен 100%.</w:t>
      </w:r>
    </w:p>
    <w:p w:rsidR="00DC1CC7" w:rsidRPr="000177AD" w:rsidRDefault="00DC1CC7" w:rsidP="000177AD">
      <w:pPr>
        <w:spacing w:line="240" w:lineRule="auto"/>
        <w:ind w:firstLine="567"/>
        <w:contextualSpacing/>
        <w:jc w:val="both"/>
        <w:rPr>
          <w:rFonts w:ascii="Times New Roman" w:hAnsi="Times New Roman"/>
          <w:bCs/>
          <w:sz w:val="28"/>
          <w:szCs w:val="28"/>
        </w:rPr>
      </w:pPr>
      <w:r w:rsidRPr="000177AD">
        <w:rPr>
          <w:rFonts w:ascii="Times New Roman" w:hAnsi="Times New Roman"/>
          <w:bCs/>
          <w:sz w:val="28"/>
          <w:szCs w:val="28"/>
        </w:rPr>
        <w:t xml:space="preserve">В 2020 г. на рынке </w:t>
      </w:r>
      <w:proofErr w:type="gramStart"/>
      <w:r w:rsidRPr="000177AD">
        <w:rPr>
          <w:rFonts w:ascii="Times New Roman" w:hAnsi="Times New Roman"/>
          <w:bCs/>
          <w:sz w:val="28"/>
          <w:szCs w:val="28"/>
        </w:rPr>
        <w:t>товарной</w:t>
      </w:r>
      <w:proofErr w:type="gramEnd"/>
      <w:r w:rsidRPr="000177AD">
        <w:rPr>
          <w:rFonts w:ascii="Times New Roman" w:hAnsi="Times New Roman"/>
          <w:bCs/>
          <w:sz w:val="28"/>
          <w:szCs w:val="28"/>
        </w:rPr>
        <w:t xml:space="preserve"> </w:t>
      </w:r>
      <w:proofErr w:type="spellStart"/>
      <w:r w:rsidRPr="000177AD">
        <w:rPr>
          <w:rFonts w:ascii="Times New Roman" w:hAnsi="Times New Roman"/>
          <w:bCs/>
          <w:sz w:val="28"/>
          <w:szCs w:val="28"/>
        </w:rPr>
        <w:t>аквакультуры</w:t>
      </w:r>
      <w:proofErr w:type="spellEnd"/>
      <w:r w:rsidRPr="000177AD">
        <w:rPr>
          <w:rFonts w:ascii="Times New Roman" w:hAnsi="Times New Roman"/>
          <w:bCs/>
          <w:sz w:val="28"/>
          <w:szCs w:val="28"/>
        </w:rPr>
        <w:t xml:space="preserve"> осуществляли деятельность 5 хозяйствующих субъектов, 2 из которых – индивидуальные предприниматели, 3 – СХП. Производство (выращивание) товарной рыбы в Советском городском округе Ставропольского края за 2020 год составило 0,52 тыс. тонн.</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305606" w:rsidRPr="000177AD" w:rsidRDefault="00305606" w:rsidP="000177AD">
      <w:pPr>
        <w:autoSpaceDE w:val="0"/>
        <w:autoSpaceDN w:val="0"/>
        <w:adjustRightInd w:val="0"/>
        <w:spacing w:after="0" w:line="240" w:lineRule="auto"/>
        <w:ind w:firstLine="567"/>
        <w:contextualSpacing/>
        <w:jc w:val="both"/>
        <w:rPr>
          <w:rFonts w:ascii="Times New Roman" w:hAnsi="Times New Roman"/>
          <w:sz w:val="28"/>
          <w:szCs w:val="28"/>
          <w:lang w:eastAsia="ru-RU"/>
        </w:rPr>
      </w:pPr>
    </w:p>
    <w:p w:rsidR="008D4C97" w:rsidRPr="000177AD" w:rsidRDefault="001932C1"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13. </w:t>
      </w:r>
      <w:r w:rsidR="008D4C97" w:rsidRPr="000177AD">
        <w:rPr>
          <w:rFonts w:ascii="Times New Roman" w:hAnsi="Times New Roman"/>
          <w:sz w:val="28"/>
          <w:szCs w:val="28"/>
        </w:rPr>
        <w:t xml:space="preserve">Рынок </w:t>
      </w:r>
      <w:r w:rsidR="00DC1CC7" w:rsidRPr="000177AD">
        <w:rPr>
          <w:rFonts w:ascii="Times New Roman" w:hAnsi="Times New Roman"/>
          <w:sz w:val="28"/>
          <w:szCs w:val="28"/>
        </w:rPr>
        <w:t>нефтепродуктов</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Ключевой показатель: доля организаций частной формы собственности </w:t>
      </w:r>
      <w:r w:rsidR="00DC1CC7" w:rsidRPr="000177AD">
        <w:rPr>
          <w:rFonts w:ascii="Times New Roman" w:hAnsi="Times New Roman"/>
          <w:sz w:val="28"/>
          <w:szCs w:val="28"/>
        </w:rPr>
        <w:t>на рынке нефтепродуктов</w:t>
      </w:r>
      <w:r w:rsidRPr="000177AD">
        <w:rPr>
          <w:rFonts w:ascii="Times New Roman" w:hAnsi="Times New Roman"/>
          <w:sz w:val="28"/>
          <w:szCs w:val="28"/>
        </w:rPr>
        <w:t xml:space="preserve">. Согласно плану мероприятий «дорожной карты» по содействию развитию конкуренции в округе данный показатель </w:t>
      </w:r>
      <w:r w:rsidR="00DC1CC7" w:rsidRPr="000177AD">
        <w:rPr>
          <w:rFonts w:ascii="Times New Roman" w:hAnsi="Times New Roman"/>
          <w:sz w:val="28"/>
          <w:szCs w:val="28"/>
        </w:rPr>
        <w:t>на</w:t>
      </w:r>
      <w:r w:rsidRPr="000177AD">
        <w:rPr>
          <w:rFonts w:ascii="Times New Roman" w:hAnsi="Times New Roman"/>
          <w:sz w:val="28"/>
          <w:szCs w:val="28"/>
        </w:rPr>
        <w:t xml:space="preserve"> 20</w:t>
      </w:r>
      <w:r w:rsidR="00DC1CC7" w:rsidRPr="000177AD">
        <w:rPr>
          <w:rFonts w:ascii="Times New Roman" w:hAnsi="Times New Roman"/>
          <w:sz w:val="28"/>
          <w:szCs w:val="28"/>
        </w:rPr>
        <w:t>20 году составил</w:t>
      </w:r>
      <w:r w:rsidRPr="000177AD">
        <w:rPr>
          <w:rFonts w:ascii="Times New Roman" w:hAnsi="Times New Roman"/>
          <w:sz w:val="28"/>
          <w:szCs w:val="28"/>
        </w:rPr>
        <w:t xml:space="preserve"> 100%.</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На рынке нефтепродуктов Советского городского округа осуществляют деятельность  по розничной продаже нефтепродуктов:</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АО «СГ – </w:t>
      </w:r>
      <w:proofErr w:type="spellStart"/>
      <w:r w:rsidRPr="000177AD">
        <w:rPr>
          <w:rFonts w:ascii="Times New Roman" w:hAnsi="Times New Roman"/>
          <w:sz w:val="28"/>
          <w:szCs w:val="28"/>
        </w:rPr>
        <w:t>Трейдинг</w:t>
      </w:r>
      <w:proofErr w:type="spellEnd"/>
      <w:r w:rsidRPr="000177AD">
        <w:rPr>
          <w:rFonts w:ascii="Times New Roman" w:hAnsi="Times New Roman"/>
          <w:sz w:val="28"/>
          <w:szCs w:val="28"/>
        </w:rPr>
        <w:t xml:space="preserve">», Москва, </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ООО ПКП «</w:t>
      </w:r>
      <w:proofErr w:type="spellStart"/>
      <w:r w:rsidRPr="000177AD">
        <w:rPr>
          <w:rFonts w:ascii="Times New Roman" w:hAnsi="Times New Roman"/>
          <w:sz w:val="28"/>
          <w:szCs w:val="28"/>
        </w:rPr>
        <w:t>Ставрополькомплект</w:t>
      </w:r>
      <w:proofErr w:type="spellEnd"/>
      <w:r w:rsidRPr="000177AD">
        <w:rPr>
          <w:rFonts w:ascii="Times New Roman" w:hAnsi="Times New Roman"/>
          <w:sz w:val="28"/>
          <w:szCs w:val="28"/>
        </w:rPr>
        <w:t>»,</w:t>
      </w:r>
    </w:p>
    <w:p w:rsidR="00DC1CC7" w:rsidRPr="000177AD" w:rsidRDefault="00DC1CC7" w:rsidP="000177AD">
      <w:pPr>
        <w:spacing w:line="240" w:lineRule="auto"/>
        <w:ind w:firstLine="567"/>
        <w:contextualSpacing/>
        <w:jc w:val="both"/>
        <w:rPr>
          <w:rFonts w:ascii="Times New Roman" w:hAnsi="Times New Roman"/>
          <w:sz w:val="28"/>
          <w:szCs w:val="28"/>
        </w:rPr>
      </w:pPr>
      <w:hyperlink r:id="rId5" w:tooltip="поиск всех организаций с именем АКЦИОНЕРНОЕ ОБЩЕСТВО &quot;НК &quot;РОСНЕФТЬ&quot;-СТАВРОПОЛЬЕ&quot;" w:history="1">
        <w:r w:rsidRPr="000177AD">
          <w:rPr>
            <w:rStyle w:val="a6"/>
            <w:rFonts w:ascii="Times New Roman" w:hAnsi="Times New Roman"/>
            <w:caps/>
            <w:color w:val="auto"/>
            <w:sz w:val="28"/>
            <w:szCs w:val="28"/>
            <w:u w:val="none"/>
            <w:shd w:val="clear" w:color="auto" w:fill="FFFFFF"/>
          </w:rPr>
          <w:t>АО "НК "РОСНЕФТЬ" - СТАВРОПОЛЬЕ"</w:t>
        </w:r>
      </w:hyperlink>
      <w:r w:rsidRPr="000177AD">
        <w:rPr>
          <w:rFonts w:ascii="Times New Roman" w:hAnsi="Times New Roman"/>
          <w:sz w:val="28"/>
          <w:szCs w:val="28"/>
        </w:rPr>
        <w:t>,</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ООО "ЛУКОЙЛ - </w:t>
      </w:r>
      <w:proofErr w:type="spellStart"/>
      <w:r w:rsidRPr="000177AD">
        <w:rPr>
          <w:rFonts w:ascii="Times New Roman" w:hAnsi="Times New Roman"/>
          <w:sz w:val="28"/>
          <w:szCs w:val="28"/>
        </w:rPr>
        <w:t>Югнефтепродукт</w:t>
      </w:r>
      <w:proofErr w:type="spellEnd"/>
      <w:r w:rsidRPr="000177AD">
        <w:rPr>
          <w:rFonts w:ascii="Times New Roman" w:hAnsi="Times New Roman"/>
          <w:sz w:val="28"/>
          <w:szCs w:val="28"/>
        </w:rPr>
        <w:t>, г. Краснодар,</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ООО "</w:t>
      </w:r>
      <w:proofErr w:type="spellStart"/>
      <w:r w:rsidRPr="000177AD">
        <w:rPr>
          <w:rFonts w:ascii="Times New Roman" w:hAnsi="Times New Roman"/>
          <w:sz w:val="28"/>
          <w:szCs w:val="28"/>
        </w:rPr>
        <w:t>Юг-ОЙЛ</w:t>
      </w:r>
      <w:proofErr w:type="spellEnd"/>
      <w:r w:rsidRPr="000177AD">
        <w:rPr>
          <w:rFonts w:ascii="Times New Roman" w:hAnsi="Times New Roman"/>
          <w:sz w:val="28"/>
          <w:szCs w:val="28"/>
        </w:rPr>
        <w:t>».</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Доля организаций частной формы собственности осуществляющих свою деятельность на розничных рынках нефтепродуктов в 2020 году составила 100%</w:t>
      </w:r>
    </w:p>
    <w:p w:rsidR="00DC1CC7" w:rsidRPr="000177AD" w:rsidRDefault="00DC1CC7"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305606" w:rsidRPr="000177AD" w:rsidRDefault="00305606" w:rsidP="000177AD">
      <w:pPr>
        <w:spacing w:after="0" w:line="240" w:lineRule="auto"/>
        <w:ind w:firstLine="567"/>
        <w:contextualSpacing/>
        <w:jc w:val="both"/>
        <w:rPr>
          <w:rFonts w:ascii="Times New Roman" w:hAnsi="Times New Roman"/>
          <w:sz w:val="28"/>
          <w:szCs w:val="28"/>
        </w:rPr>
      </w:pPr>
    </w:p>
    <w:p w:rsidR="008D4C97" w:rsidRPr="000177AD" w:rsidRDefault="001932C1"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14. </w:t>
      </w:r>
      <w:r w:rsidR="008D4C97" w:rsidRPr="000177AD">
        <w:rPr>
          <w:rFonts w:ascii="Times New Roman" w:hAnsi="Times New Roman"/>
          <w:sz w:val="28"/>
          <w:szCs w:val="28"/>
        </w:rPr>
        <w:t>Сфера наружной рекламы.</w:t>
      </w:r>
    </w:p>
    <w:p w:rsidR="008D4C97" w:rsidRPr="000177AD" w:rsidRDefault="008D4C97" w:rsidP="000177AD">
      <w:pPr>
        <w:spacing w:after="0"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Ключевой показатель: доля организаций частной формы собственности в сфере наружной рекламы. Согласно плану мероприятий «дорожной карты» по содействию развитию конкуренции в округе данный показатель </w:t>
      </w:r>
      <w:r w:rsidR="001932C1" w:rsidRPr="000177AD">
        <w:rPr>
          <w:rFonts w:ascii="Times New Roman" w:hAnsi="Times New Roman"/>
          <w:sz w:val="28"/>
          <w:szCs w:val="28"/>
        </w:rPr>
        <w:t>на</w:t>
      </w:r>
      <w:r w:rsidRPr="000177AD">
        <w:rPr>
          <w:rFonts w:ascii="Times New Roman" w:hAnsi="Times New Roman"/>
          <w:sz w:val="28"/>
          <w:szCs w:val="28"/>
        </w:rPr>
        <w:t xml:space="preserve"> 20</w:t>
      </w:r>
      <w:r w:rsidR="001932C1" w:rsidRPr="000177AD">
        <w:rPr>
          <w:rFonts w:ascii="Times New Roman" w:hAnsi="Times New Roman"/>
          <w:sz w:val="28"/>
          <w:szCs w:val="28"/>
        </w:rPr>
        <w:t>20</w:t>
      </w:r>
      <w:r w:rsidRPr="000177AD">
        <w:rPr>
          <w:rFonts w:ascii="Times New Roman" w:hAnsi="Times New Roman"/>
          <w:sz w:val="28"/>
          <w:szCs w:val="28"/>
        </w:rPr>
        <w:t xml:space="preserve"> году составлял 100%.</w:t>
      </w:r>
    </w:p>
    <w:p w:rsidR="001932C1" w:rsidRPr="000177AD" w:rsidRDefault="001932C1" w:rsidP="000177AD">
      <w:pPr>
        <w:pStyle w:val="ConsPlusNormal"/>
        <w:ind w:right="-1" w:firstLine="567"/>
        <w:contextualSpacing/>
        <w:jc w:val="both"/>
      </w:pPr>
      <w:r w:rsidRPr="000177AD">
        <w:t>В 2020 г. на территории Советского городского округа Ставропольского края осуществляли деятельность в сфере наружной рекламы 6 хозяйствующих субъектов частной формы собственности. Из них предоставляют услуги по размещению информации на рекламных щитах (</w:t>
      </w:r>
      <w:proofErr w:type="spellStart"/>
      <w:r w:rsidRPr="000177AD">
        <w:t>билбордах</w:t>
      </w:r>
      <w:proofErr w:type="spellEnd"/>
      <w:r w:rsidRPr="000177AD">
        <w:t>) – 1 индивидуальный предприниматель, предоставляют услуги по изготовлению рекламной продукции – 5 индивидуальных предпринимателей.</w:t>
      </w:r>
    </w:p>
    <w:p w:rsidR="001932C1" w:rsidRPr="000177AD" w:rsidRDefault="001932C1"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Значение целевого показателя достигнуто.</w:t>
      </w:r>
    </w:p>
    <w:p w:rsidR="001932C1" w:rsidRPr="000177AD" w:rsidRDefault="001932C1" w:rsidP="000177AD">
      <w:pPr>
        <w:pStyle w:val="ConsPlusNormal"/>
        <w:ind w:firstLine="567"/>
        <w:contextualSpacing/>
        <w:jc w:val="both"/>
      </w:pPr>
      <w:proofErr w:type="gramStart"/>
      <w:r w:rsidRPr="000177AD">
        <w:lastRenderedPageBreak/>
        <w:t>В сентябре 2020 года истек срок действия договоров на установку и эксплуатацию  рекламных конструкций на земельных участках, зданиях или ином недвижимом им</w:t>
      </w:r>
      <w:r w:rsidRPr="000177AD">
        <w:t>у</w:t>
      </w:r>
      <w:r w:rsidRPr="000177AD">
        <w:t>ществе, находящихся в муниципальной собственности Советского муниципального района Ставропольского края, заключенных в сентябре 2015 г.  в соответствии со Сх</w:t>
      </w:r>
      <w:r w:rsidRPr="000177AD">
        <w:t>е</w:t>
      </w:r>
      <w:r w:rsidRPr="000177AD">
        <w:t>мой размещения рекламных конструкций на территории Советского муниципального района Ставропольского края для размещ</w:t>
      </w:r>
      <w:r w:rsidRPr="000177AD">
        <w:t>е</w:t>
      </w:r>
      <w:r w:rsidRPr="000177AD">
        <w:t>ния рекламы хозяйствующими субъектами, утвержденной постановлением админис</w:t>
      </w:r>
      <w:r w:rsidRPr="000177AD">
        <w:t>т</w:t>
      </w:r>
      <w:r w:rsidRPr="000177AD">
        <w:t>рации Советского муниципального</w:t>
      </w:r>
      <w:proofErr w:type="gramEnd"/>
      <w:r w:rsidRPr="000177AD">
        <w:t xml:space="preserve"> района Ставропольского края от 22 октября 2014 г. № 949.  </w:t>
      </w:r>
    </w:p>
    <w:p w:rsidR="00D32837" w:rsidRPr="000177AD" w:rsidRDefault="001932C1"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В связи с отсутствием в 2020 году заявл</w:t>
      </w:r>
      <w:r w:rsidRPr="000177AD">
        <w:rPr>
          <w:rFonts w:ascii="Times New Roman" w:hAnsi="Times New Roman"/>
          <w:sz w:val="28"/>
          <w:szCs w:val="28"/>
        </w:rPr>
        <w:t>е</w:t>
      </w:r>
      <w:r w:rsidRPr="000177AD">
        <w:rPr>
          <w:rFonts w:ascii="Times New Roman" w:hAnsi="Times New Roman"/>
          <w:sz w:val="28"/>
          <w:szCs w:val="28"/>
        </w:rPr>
        <w:t>ний хозяйствующих субъектов на установку и эксплуатацию рекламных конструкций торги на право заключения договоров на установку и эксплуатацию рекламных ко</w:t>
      </w:r>
      <w:r w:rsidRPr="000177AD">
        <w:rPr>
          <w:rFonts w:ascii="Times New Roman" w:hAnsi="Times New Roman"/>
          <w:sz w:val="28"/>
          <w:szCs w:val="28"/>
        </w:rPr>
        <w:t>н</w:t>
      </w:r>
      <w:r w:rsidRPr="000177AD">
        <w:rPr>
          <w:rFonts w:ascii="Times New Roman" w:hAnsi="Times New Roman"/>
          <w:sz w:val="28"/>
          <w:szCs w:val="28"/>
        </w:rPr>
        <w:t>струкций на земельных участках, зданиях или ином недвижимом имуществе, наход</w:t>
      </w:r>
      <w:r w:rsidRPr="000177AD">
        <w:rPr>
          <w:rFonts w:ascii="Times New Roman" w:hAnsi="Times New Roman"/>
          <w:sz w:val="28"/>
          <w:szCs w:val="28"/>
        </w:rPr>
        <w:t>я</w:t>
      </w:r>
      <w:r w:rsidRPr="000177AD">
        <w:rPr>
          <w:rFonts w:ascii="Times New Roman" w:hAnsi="Times New Roman"/>
          <w:sz w:val="28"/>
          <w:szCs w:val="28"/>
        </w:rPr>
        <w:t>щихся в муниципальной собственности в 2020 году  не проводились.</w:t>
      </w:r>
    </w:p>
    <w:p w:rsidR="001932C1" w:rsidRPr="000177AD" w:rsidRDefault="001932C1"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 xml:space="preserve">Специалистами администрации Советского городского </w:t>
      </w:r>
      <w:proofErr w:type="gramStart"/>
      <w:r w:rsidRPr="000177AD">
        <w:rPr>
          <w:rFonts w:ascii="Times New Roman" w:hAnsi="Times New Roman"/>
          <w:sz w:val="28"/>
          <w:szCs w:val="28"/>
        </w:rPr>
        <w:t>округа</w:t>
      </w:r>
      <w:proofErr w:type="gramEnd"/>
      <w:r w:rsidRPr="000177AD">
        <w:rPr>
          <w:rFonts w:ascii="Times New Roman" w:hAnsi="Times New Roman"/>
          <w:sz w:val="28"/>
          <w:szCs w:val="28"/>
        </w:rPr>
        <w:t xml:space="preserve"> в целях выявления </w:t>
      </w:r>
      <w:r w:rsidRPr="000177AD">
        <w:rPr>
          <w:rFonts w:ascii="Times New Roman" w:hAnsi="Times New Roman"/>
          <w:sz w:val="28"/>
          <w:szCs w:val="28"/>
          <w:lang w:eastAsia="ru-RU"/>
        </w:rPr>
        <w:t>незаконно установленных рекламных конструкций, выдачи предписаний о демонтаже самовольно установленных рекламных констру</w:t>
      </w:r>
      <w:r w:rsidRPr="000177AD">
        <w:rPr>
          <w:rFonts w:ascii="Times New Roman" w:hAnsi="Times New Roman"/>
          <w:sz w:val="28"/>
          <w:szCs w:val="28"/>
          <w:lang w:eastAsia="ru-RU"/>
        </w:rPr>
        <w:t>к</w:t>
      </w:r>
      <w:r w:rsidRPr="000177AD">
        <w:rPr>
          <w:rFonts w:ascii="Times New Roman" w:hAnsi="Times New Roman"/>
          <w:sz w:val="28"/>
          <w:szCs w:val="28"/>
          <w:lang w:eastAsia="ru-RU"/>
        </w:rPr>
        <w:t>ций</w:t>
      </w:r>
      <w:r w:rsidRPr="000177AD">
        <w:rPr>
          <w:rFonts w:ascii="Times New Roman" w:hAnsi="Times New Roman"/>
          <w:sz w:val="28"/>
          <w:szCs w:val="28"/>
        </w:rPr>
        <w:t xml:space="preserve"> проводится мониторинг размещения на территории Советского городского округа  незаконно (самовольно) установленных рекламных конструкций.</w:t>
      </w:r>
    </w:p>
    <w:p w:rsidR="001932C1" w:rsidRPr="000177AD" w:rsidRDefault="001932C1" w:rsidP="000177AD">
      <w:pPr>
        <w:spacing w:line="240" w:lineRule="auto"/>
        <w:ind w:firstLine="567"/>
        <w:contextualSpacing/>
        <w:jc w:val="both"/>
        <w:rPr>
          <w:rFonts w:ascii="Times New Roman" w:hAnsi="Times New Roman"/>
          <w:sz w:val="28"/>
          <w:szCs w:val="28"/>
        </w:rPr>
      </w:pPr>
      <w:r w:rsidRPr="000177AD">
        <w:rPr>
          <w:rFonts w:ascii="Times New Roman" w:hAnsi="Times New Roman"/>
          <w:sz w:val="28"/>
          <w:szCs w:val="28"/>
        </w:rPr>
        <w:t>По результатам проведенного в 2020 году мониторинга выдано 46 предписаний хозяйствующим субъектам о демонтаже самовольно установленных рекламных конс</w:t>
      </w:r>
      <w:r w:rsidRPr="000177AD">
        <w:rPr>
          <w:rFonts w:ascii="Times New Roman" w:hAnsi="Times New Roman"/>
          <w:sz w:val="28"/>
          <w:szCs w:val="28"/>
        </w:rPr>
        <w:t>т</w:t>
      </w:r>
      <w:r w:rsidRPr="000177AD">
        <w:rPr>
          <w:rFonts w:ascii="Times New Roman" w:hAnsi="Times New Roman"/>
          <w:sz w:val="28"/>
          <w:szCs w:val="28"/>
        </w:rPr>
        <w:t>рукций.</w:t>
      </w:r>
    </w:p>
    <w:sectPr w:rsidR="001932C1" w:rsidRPr="000177AD" w:rsidSect="000177AD">
      <w:pgSz w:w="11906" w:h="16838"/>
      <w:pgMar w:top="1134" w:right="850"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81E"/>
    <w:multiLevelType w:val="hybridMultilevel"/>
    <w:tmpl w:val="3342B580"/>
    <w:lvl w:ilvl="0" w:tplc="6938E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B55867"/>
    <w:multiLevelType w:val="multilevel"/>
    <w:tmpl w:val="59E4D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D4C97"/>
    <w:rsid w:val="000177AD"/>
    <w:rsid w:val="000B38CA"/>
    <w:rsid w:val="00151DF8"/>
    <w:rsid w:val="001932C1"/>
    <w:rsid w:val="002C6B75"/>
    <w:rsid w:val="00305606"/>
    <w:rsid w:val="005E07F4"/>
    <w:rsid w:val="0073093F"/>
    <w:rsid w:val="007A386C"/>
    <w:rsid w:val="008D4C97"/>
    <w:rsid w:val="009318CC"/>
    <w:rsid w:val="00D32837"/>
    <w:rsid w:val="00DC1CC7"/>
    <w:rsid w:val="00F2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9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4C97"/>
    <w:pPr>
      <w:spacing w:after="0"/>
    </w:pPr>
    <w:rPr>
      <w:rFonts w:ascii="Calibri" w:eastAsia="Calibri" w:hAnsi="Calibri" w:cs="Times New Roman"/>
    </w:rPr>
  </w:style>
  <w:style w:type="character" w:customStyle="1" w:styleId="2">
    <w:name w:val="Основной текст (2)_"/>
    <w:link w:val="21"/>
    <w:uiPriority w:val="99"/>
    <w:locked/>
    <w:rsid w:val="008D4C97"/>
    <w:rPr>
      <w:rFonts w:ascii="Times New Roman" w:hAnsi="Times New Roman"/>
      <w:sz w:val="26"/>
      <w:szCs w:val="26"/>
      <w:shd w:val="clear" w:color="auto" w:fill="FFFFFF"/>
    </w:rPr>
  </w:style>
  <w:style w:type="paragraph" w:customStyle="1" w:styleId="21">
    <w:name w:val="Основной текст (2)1"/>
    <w:basedOn w:val="a"/>
    <w:link w:val="2"/>
    <w:uiPriority w:val="99"/>
    <w:rsid w:val="008D4C97"/>
    <w:pPr>
      <w:widowControl w:val="0"/>
      <w:shd w:val="clear" w:color="auto" w:fill="FFFFFF"/>
      <w:spacing w:before="120" w:after="360" w:line="240" w:lineRule="atLeast"/>
      <w:jc w:val="center"/>
    </w:pPr>
    <w:rPr>
      <w:rFonts w:ascii="Times New Roman" w:eastAsiaTheme="minorHAnsi" w:hAnsi="Times New Roman" w:cstheme="minorBidi"/>
      <w:sz w:val="26"/>
      <w:szCs w:val="26"/>
    </w:rPr>
  </w:style>
  <w:style w:type="paragraph" w:customStyle="1" w:styleId="ConsPlusNormal">
    <w:name w:val="ConsPlusNormal"/>
    <w:link w:val="ConsPlusNormal0"/>
    <w:rsid w:val="008D4C97"/>
    <w:pPr>
      <w:autoSpaceDE w:val="0"/>
      <w:autoSpaceDN w:val="0"/>
      <w:adjustRightInd w:val="0"/>
      <w:spacing w:after="0"/>
    </w:pPr>
    <w:rPr>
      <w:rFonts w:ascii="Times New Roman" w:eastAsia="Times New Roman" w:hAnsi="Times New Roman" w:cs="Times New Roman"/>
      <w:sz w:val="28"/>
      <w:szCs w:val="28"/>
    </w:rPr>
  </w:style>
  <w:style w:type="character" w:customStyle="1" w:styleId="FontStyle13">
    <w:name w:val="Font Style13"/>
    <w:rsid w:val="008D4C97"/>
    <w:rPr>
      <w:rFonts w:ascii="Times New Roman" w:hAnsi="Times New Roman" w:cs="Times New Roman"/>
      <w:sz w:val="26"/>
      <w:szCs w:val="26"/>
    </w:rPr>
  </w:style>
  <w:style w:type="character" w:customStyle="1" w:styleId="ConsPlusNormal0">
    <w:name w:val="ConsPlusNormal Знак"/>
    <w:link w:val="ConsPlusNormal"/>
    <w:uiPriority w:val="99"/>
    <w:locked/>
    <w:rsid w:val="008D4C97"/>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8D4C97"/>
    <w:rPr>
      <w:rFonts w:ascii="Calibri" w:eastAsia="Calibri" w:hAnsi="Calibri" w:cs="Times New Roman"/>
    </w:rPr>
  </w:style>
  <w:style w:type="character" w:customStyle="1" w:styleId="extended-textfull">
    <w:name w:val="extended-text__full"/>
    <w:basedOn w:val="a0"/>
    <w:rsid w:val="008D4C97"/>
  </w:style>
  <w:style w:type="character" w:customStyle="1" w:styleId="a5">
    <w:name w:val="Основной текст_"/>
    <w:basedOn w:val="a0"/>
    <w:link w:val="20"/>
    <w:rsid w:val="008D4C97"/>
    <w:rPr>
      <w:rFonts w:ascii="Times New Roman" w:eastAsia="Times New Roman" w:hAnsi="Times New Roman"/>
      <w:sz w:val="26"/>
      <w:szCs w:val="26"/>
      <w:shd w:val="clear" w:color="auto" w:fill="FFFFFF"/>
    </w:rPr>
  </w:style>
  <w:style w:type="paragraph" w:customStyle="1" w:styleId="20">
    <w:name w:val="Основной текст2"/>
    <w:basedOn w:val="a"/>
    <w:link w:val="a5"/>
    <w:rsid w:val="008D4C97"/>
    <w:pPr>
      <w:shd w:val="clear" w:color="auto" w:fill="FFFFFF"/>
      <w:spacing w:after="0" w:line="322" w:lineRule="exact"/>
      <w:jc w:val="both"/>
    </w:pPr>
    <w:rPr>
      <w:rFonts w:ascii="Times New Roman" w:eastAsia="Times New Roman" w:hAnsi="Times New Roman" w:cstheme="minorBidi"/>
      <w:sz w:val="26"/>
      <w:szCs w:val="26"/>
    </w:rPr>
  </w:style>
  <w:style w:type="character" w:customStyle="1" w:styleId="212pt">
    <w:name w:val="Основной текст (2) + 12 pt"/>
    <w:basedOn w:val="a0"/>
    <w:uiPriority w:val="99"/>
    <w:rsid w:val="00305606"/>
    <w:rPr>
      <w:rFonts w:ascii="Times New Roman" w:hAnsi="Times New Roman" w:cs="Times New Roman"/>
      <w:color w:val="000000"/>
      <w:spacing w:val="0"/>
      <w:w w:val="100"/>
      <w:position w:val="0"/>
      <w:sz w:val="24"/>
      <w:szCs w:val="24"/>
      <w:u w:val="none"/>
      <w:lang w:val="ru-RU" w:eastAsia="ru-RU"/>
    </w:rPr>
  </w:style>
  <w:style w:type="character" w:styleId="a6">
    <w:name w:val="Hyperlink"/>
    <w:basedOn w:val="a0"/>
    <w:uiPriority w:val="99"/>
    <w:unhideWhenUsed/>
    <w:rsid w:val="00DC1C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st-org.com/search?type=name&amp;val=%D0%90%D0%9A%D0%A6%D0%98%D0%9E%D0%9D%D0%95%D0%A0%D0%9D%D0%9E%D0%95%20%D0%9E%D0%91%D0%A9%D0%95%D0%A1%D0%A2%D0%92%D0%9E%20%20%D0%9D%D0%9A%20%20%D0%A0%D0%9E%D0%A1%D0%9D%D0%95%D0%A4%D0%A2%D0%AC%20-%D0%A1%D0%A2%D0%90%D0%92%D0%A0%D0%9E%D0%9F%D0%9E%D0%9B%D0%AC%D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Носоченко</dc:creator>
  <cp:lastModifiedBy>Носоченко</cp:lastModifiedBy>
  <cp:revision>3</cp:revision>
  <dcterms:created xsi:type="dcterms:W3CDTF">2022-02-08T13:21:00Z</dcterms:created>
  <dcterms:modified xsi:type="dcterms:W3CDTF">2022-02-08T13:23:00Z</dcterms:modified>
</cp:coreProperties>
</file>